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D82" w14:textId="4F2466C5" w:rsidR="001F48D8" w:rsidRPr="001F48D8" w:rsidRDefault="006F4122" w:rsidP="001F48D8">
      <w:pPr>
        <w:jc w:val="center"/>
        <w:rPr>
          <w:rFonts w:ascii="Century Gothic" w:hAnsi="Century Gothic"/>
          <w:b/>
          <w:bCs/>
          <w:sz w:val="28"/>
          <w:szCs w:val="28"/>
          <w:u w:val="single"/>
        </w:rPr>
      </w:pPr>
      <w:r w:rsidRPr="00CE1C2F">
        <w:rPr>
          <w:rFonts w:ascii="Century Gothic" w:hAnsi="Century Gothic"/>
          <w:b/>
          <w:bCs/>
          <w:sz w:val="28"/>
          <w:szCs w:val="28"/>
          <w:u w:val="single"/>
        </w:rPr>
        <w:t>What is it like to be a military child?</w:t>
      </w:r>
    </w:p>
    <w:p w14:paraId="556CF4E7" w14:textId="77777777" w:rsidR="002C2BCE" w:rsidRDefault="002C2BCE" w:rsidP="006F4122">
      <w:pPr>
        <w:rPr>
          <w:rFonts w:ascii="Century Gothic" w:hAnsi="Century Gothic"/>
          <w:sz w:val="24"/>
          <w:szCs w:val="24"/>
        </w:rPr>
      </w:pPr>
    </w:p>
    <w:p w14:paraId="0DA6482C" w14:textId="09567902" w:rsidR="00284C3F" w:rsidRPr="002C2BCE" w:rsidRDefault="000C69C1" w:rsidP="006F4122">
      <w:pPr>
        <w:rPr>
          <w:rFonts w:ascii="Century Gothic" w:hAnsi="Century Gothic"/>
          <w:sz w:val="24"/>
          <w:szCs w:val="24"/>
        </w:rPr>
      </w:pPr>
      <w:r w:rsidRPr="002C2BCE">
        <w:rPr>
          <w:rFonts w:ascii="Century Gothic" w:hAnsi="Century Gothic"/>
          <w:sz w:val="24"/>
          <w:szCs w:val="24"/>
        </w:rPr>
        <w:t>Carnagill Primary School is situated within Catterick Garrison, one of the largest military</w:t>
      </w:r>
      <w:r w:rsidR="00FB058D" w:rsidRPr="002C2BCE">
        <w:rPr>
          <w:rFonts w:ascii="Century Gothic" w:hAnsi="Century Gothic"/>
          <w:sz w:val="24"/>
          <w:szCs w:val="24"/>
        </w:rPr>
        <w:t xml:space="preserve"> bases in Europe. As a result, </w:t>
      </w:r>
      <w:r w:rsidR="00284C3F" w:rsidRPr="002C2BCE">
        <w:rPr>
          <w:rFonts w:ascii="Century Gothic" w:hAnsi="Century Gothic"/>
          <w:sz w:val="24"/>
          <w:szCs w:val="24"/>
        </w:rPr>
        <w:t xml:space="preserve">70% of our pupils come from military families and their lives are directly affected by this lifestyle. </w:t>
      </w:r>
    </w:p>
    <w:p w14:paraId="161ACF24" w14:textId="77777777" w:rsidR="002C2BCE" w:rsidRDefault="002C2BCE" w:rsidP="006F4122">
      <w:pPr>
        <w:rPr>
          <w:rFonts w:ascii="Century Gothic" w:hAnsi="Century Gothic"/>
          <w:i/>
          <w:iCs/>
          <w:color w:val="4472C4" w:themeColor="accent1"/>
          <w:sz w:val="24"/>
          <w:szCs w:val="24"/>
        </w:rPr>
      </w:pPr>
    </w:p>
    <w:p w14:paraId="5A54A90E" w14:textId="4FFC1E14" w:rsidR="006F4122" w:rsidRPr="002C2BCE" w:rsidRDefault="006F4122" w:rsidP="006F4122">
      <w:pPr>
        <w:rPr>
          <w:rFonts w:ascii="Century Gothic" w:hAnsi="Century Gothic"/>
          <w:sz w:val="24"/>
          <w:szCs w:val="24"/>
        </w:rPr>
      </w:pPr>
      <w:r w:rsidRPr="002C2BCE">
        <w:rPr>
          <w:rFonts w:ascii="Century Gothic" w:hAnsi="Century Gothic"/>
          <w:i/>
          <w:iCs/>
          <w:color w:val="4472C4" w:themeColor="accent1"/>
          <w:sz w:val="24"/>
          <w:szCs w:val="24"/>
        </w:rPr>
        <w:t xml:space="preserve">‘Military families </w:t>
      </w:r>
      <w:proofErr w:type="gramStart"/>
      <w:r w:rsidRPr="002C2BCE">
        <w:rPr>
          <w:rFonts w:ascii="Century Gothic" w:hAnsi="Century Gothic"/>
          <w:i/>
          <w:iCs/>
          <w:color w:val="4472C4" w:themeColor="accent1"/>
          <w:sz w:val="24"/>
          <w:szCs w:val="24"/>
        </w:rPr>
        <w:t>have to</w:t>
      </w:r>
      <w:proofErr w:type="gramEnd"/>
      <w:r w:rsidRPr="002C2BCE">
        <w:rPr>
          <w:rFonts w:ascii="Century Gothic" w:hAnsi="Century Gothic"/>
          <w:i/>
          <w:iCs/>
          <w:color w:val="4472C4" w:themeColor="accent1"/>
          <w:sz w:val="24"/>
          <w:szCs w:val="24"/>
        </w:rPr>
        <w:t xml:space="preserve">: understand </w:t>
      </w:r>
      <w:r w:rsidR="00CF2B00" w:rsidRPr="002C2BCE">
        <w:rPr>
          <w:rFonts w:ascii="Century Gothic" w:hAnsi="Century Gothic"/>
          <w:i/>
          <w:iCs/>
          <w:color w:val="4472C4" w:themeColor="accent1"/>
          <w:sz w:val="24"/>
          <w:szCs w:val="24"/>
        </w:rPr>
        <w:t>that</w:t>
      </w:r>
      <w:r w:rsidRPr="002C2BCE">
        <w:rPr>
          <w:rFonts w:ascii="Century Gothic" w:hAnsi="Century Gothic"/>
          <w:i/>
          <w:iCs/>
          <w:color w:val="4472C4" w:themeColor="accent1"/>
          <w:sz w:val="24"/>
          <w:szCs w:val="24"/>
        </w:rPr>
        <w:t xml:space="preserve"> ‘duty’ comes first, and operational effectiveness is the main priority; manage sometimes lengthy periods spent apart as a result of deployments; undertake frequent moves and relocations which entail</w:t>
      </w:r>
      <w:r w:rsidR="00CF2B00" w:rsidRPr="002C2BCE">
        <w:rPr>
          <w:rFonts w:ascii="Century Gothic" w:hAnsi="Century Gothic"/>
          <w:i/>
          <w:iCs/>
          <w:color w:val="4472C4" w:themeColor="accent1"/>
          <w:sz w:val="24"/>
          <w:szCs w:val="24"/>
        </w:rPr>
        <w:t xml:space="preserve"> disruptions in children’s education, health care and spousal/partner employment; and cope with tensions in balancing family life with the demands of Service life.’ </w:t>
      </w:r>
      <w:r w:rsidR="001F7DD7" w:rsidRPr="002C2BCE">
        <w:rPr>
          <w:rFonts w:ascii="Century Gothic" w:hAnsi="Century Gothic"/>
          <w:i/>
          <w:iCs/>
          <w:color w:val="4472C4" w:themeColor="accent1"/>
          <w:sz w:val="24"/>
          <w:szCs w:val="24"/>
        </w:rPr>
        <w:t xml:space="preserve">    </w:t>
      </w:r>
      <w:r w:rsidRPr="002C2BCE">
        <w:rPr>
          <w:rFonts w:ascii="Century Gothic" w:hAnsi="Century Gothic"/>
          <w:b/>
          <w:bCs/>
          <w:color w:val="4472C4" w:themeColor="accent1"/>
          <w:sz w:val="24"/>
          <w:szCs w:val="24"/>
        </w:rPr>
        <w:t>Living in Our Shoes</w:t>
      </w:r>
      <w:r w:rsidR="00D44830" w:rsidRPr="002C2BCE">
        <w:rPr>
          <w:rFonts w:ascii="Century Gothic" w:hAnsi="Century Gothic"/>
          <w:b/>
          <w:bCs/>
          <w:color w:val="4472C4" w:themeColor="accent1"/>
          <w:sz w:val="24"/>
          <w:szCs w:val="24"/>
        </w:rPr>
        <w:t xml:space="preserve"> Report</w:t>
      </w:r>
      <w:r w:rsidR="00CF2B00" w:rsidRPr="002C2BCE">
        <w:rPr>
          <w:rFonts w:ascii="Century Gothic" w:hAnsi="Century Gothic"/>
          <w:b/>
          <w:bCs/>
          <w:color w:val="4472C4" w:themeColor="accent1"/>
          <w:sz w:val="24"/>
          <w:szCs w:val="24"/>
        </w:rPr>
        <w:t>, commissioned by the Ministry of Defence, June 2020</w:t>
      </w:r>
    </w:p>
    <w:p w14:paraId="3AED0CAD" w14:textId="77777777" w:rsidR="002C2BCE" w:rsidRDefault="002C2BCE" w:rsidP="006F4122">
      <w:pPr>
        <w:rPr>
          <w:rFonts w:ascii="Century Gothic" w:hAnsi="Century Gothic"/>
          <w:sz w:val="24"/>
          <w:szCs w:val="24"/>
        </w:rPr>
      </w:pPr>
    </w:p>
    <w:p w14:paraId="0F991FA4" w14:textId="1D8964CF" w:rsidR="003F55C5" w:rsidRPr="002C2BCE" w:rsidRDefault="004A677C" w:rsidP="006F4122">
      <w:pPr>
        <w:rPr>
          <w:rFonts w:ascii="Century Gothic" w:hAnsi="Century Gothic"/>
          <w:sz w:val="24"/>
          <w:szCs w:val="24"/>
        </w:rPr>
      </w:pPr>
      <w:r w:rsidRPr="002C2BCE">
        <w:rPr>
          <w:rFonts w:ascii="Century Gothic" w:hAnsi="Century Gothic"/>
          <w:sz w:val="24"/>
          <w:szCs w:val="24"/>
        </w:rPr>
        <w:t xml:space="preserve">Here are </w:t>
      </w:r>
      <w:r w:rsidR="00782548" w:rsidRPr="002C2BCE">
        <w:rPr>
          <w:rFonts w:ascii="Century Gothic" w:hAnsi="Century Gothic"/>
          <w:sz w:val="24"/>
          <w:szCs w:val="24"/>
        </w:rPr>
        <w:t>a few</w:t>
      </w:r>
      <w:r w:rsidRPr="002C2BCE">
        <w:rPr>
          <w:rFonts w:ascii="Century Gothic" w:hAnsi="Century Gothic"/>
          <w:sz w:val="24"/>
          <w:szCs w:val="24"/>
        </w:rPr>
        <w:t xml:space="preserve"> of the things our pupils have to say about being a service pupil…</w:t>
      </w:r>
    </w:p>
    <w:p w14:paraId="2F5A07A5" w14:textId="3C93D81C" w:rsidR="006F4122" w:rsidRPr="002C2BCE" w:rsidRDefault="004C6CE0" w:rsidP="006F4122">
      <w:pPr>
        <w:rPr>
          <w:rFonts w:ascii="Century Gothic" w:hAnsi="Century Gothic"/>
          <w:sz w:val="24"/>
          <w:szCs w:val="24"/>
        </w:rPr>
      </w:pPr>
      <w:r w:rsidRPr="002C2BCE">
        <w:rPr>
          <w:rFonts w:ascii="Century Gothic" w:hAnsi="Century Gothic"/>
          <w:sz w:val="24"/>
          <w:szCs w:val="24"/>
        </w:rPr>
        <w:t>“A benefit of moving around is getting to meet lots of people</w:t>
      </w:r>
      <w:r w:rsidR="002F4808" w:rsidRPr="002C2BCE">
        <w:rPr>
          <w:rFonts w:ascii="Century Gothic" w:hAnsi="Century Gothic"/>
          <w:sz w:val="24"/>
          <w:szCs w:val="24"/>
        </w:rPr>
        <w:t>, b</w:t>
      </w:r>
      <w:r w:rsidRPr="002C2BCE">
        <w:rPr>
          <w:rFonts w:ascii="Century Gothic" w:hAnsi="Century Gothic"/>
          <w:sz w:val="24"/>
          <w:szCs w:val="24"/>
        </w:rPr>
        <w:t>ut then you also end up having to leave them too.”</w:t>
      </w:r>
      <w:r w:rsidR="00B00746" w:rsidRPr="002C2BCE">
        <w:rPr>
          <w:sz w:val="24"/>
          <w:szCs w:val="24"/>
        </w:rPr>
        <w:t xml:space="preserve"> </w:t>
      </w:r>
    </w:p>
    <w:p w14:paraId="362A6052" w14:textId="77777777" w:rsidR="00F37415" w:rsidRPr="002C2BCE" w:rsidRDefault="00F37415" w:rsidP="00F37415">
      <w:pPr>
        <w:rPr>
          <w:rFonts w:ascii="Century Gothic" w:hAnsi="Century Gothic"/>
          <w:sz w:val="24"/>
          <w:szCs w:val="24"/>
        </w:rPr>
      </w:pPr>
      <w:r w:rsidRPr="002C2BCE">
        <w:rPr>
          <w:rFonts w:ascii="Century Gothic" w:hAnsi="Century Gothic"/>
          <w:sz w:val="24"/>
          <w:szCs w:val="24"/>
        </w:rPr>
        <w:t xml:space="preserve">“It’s hard when you live far away from family because you can’t see them as often as you’d like.” </w:t>
      </w:r>
    </w:p>
    <w:p w14:paraId="28374596" w14:textId="77777777" w:rsidR="00D44830" w:rsidRPr="002C2BCE" w:rsidRDefault="00D44830" w:rsidP="00D44830">
      <w:pPr>
        <w:rPr>
          <w:rFonts w:ascii="Century Gothic" w:hAnsi="Century Gothic"/>
          <w:sz w:val="24"/>
          <w:szCs w:val="24"/>
        </w:rPr>
      </w:pPr>
      <w:r w:rsidRPr="002C2BCE">
        <w:rPr>
          <w:rFonts w:ascii="Century Gothic" w:hAnsi="Century Gothic"/>
          <w:sz w:val="24"/>
          <w:szCs w:val="24"/>
        </w:rPr>
        <w:t>“It’s sad to wake up on Christmas or a birthday when your dad isn’t here. They’re family events and they just don’t feel normal without him.”</w:t>
      </w:r>
    </w:p>
    <w:p w14:paraId="6B754EB3" w14:textId="77777777" w:rsidR="00D44830" w:rsidRPr="002C2BCE" w:rsidRDefault="00D44830" w:rsidP="00D44830">
      <w:pPr>
        <w:rPr>
          <w:rFonts w:ascii="Century Gothic" w:hAnsi="Century Gothic"/>
          <w:sz w:val="24"/>
          <w:szCs w:val="24"/>
        </w:rPr>
      </w:pPr>
      <w:r w:rsidRPr="002C2BCE">
        <w:rPr>
          <w:rFonts w:ascii="Century Gothic" w:hAnsi="Century Gothic"/>
          <w:sz w:val="24"/>
          <w:szCs w:val="24"/>
        </w:rPr>
        <w:t>“It’s hard when a member of your family is away for an extended period of time, especially when they are not home for long before going away again.”</w:t>
      </w:r>
    </w:p>
    <w:p w14:paraId="730D9A98" w14:textId="7F21E59F" w:rsidR="004C6CE0" w:rsidRPr="002C2BCE" w:rsidRDefault="004C3110" w:rsidP="006F4122">
      <w:pPr>
        <w:rPr>
          <w:rFonts w:ascii="Century Gothic" w:hAnsi="Century Gothic"/>
          <w:sz w:val="24"/>
          <w:szCs w:val="24"/>
        </w:rPr>
      </w:pPr>
      <w:r w:rsidRPr="002C2BCE">
        <w:rPr>
          <w:rFonts w:ascii="Century Gothic" w:hAnsi="Century Gothic"/>
          <w:sz w:val="24"/>
          <w:szCs w:val="24"/>
        </w:rPr>
        <w:t>“</w:t>
      </w:r>
      <w:r w:rsidR="005F01A6" w:rsidRPr="002C2BCE">
        <w:rPr>
          <w:rFonts w:ascii="Century Gothic" w:hAnsi="Century Gothic"/>
          <w:sz w:val="24"/>
          <w:szCs w:val="24"/>
        </w:rPr>
        <w:t>In military houses y</w:t>
      </w:r>
      <w:r w:rsidR="00733D4E" w:rsidRPr="002C2BCE">
        <w:rPr>
          <w:rFonts w:ascii="Century Gothic" w:hAnsi="Century Gothic"/>
          <w:sz w:val="24"/>
          <w:szCs w:val="24"/>
        </w:rPr>
        <w:t>ou can’t decorate your room too much</w:t>
      </w:r>
      <w:r w:rsidR="005F01A6" w:rsidRPr="002C2BCE">
        <w:rPr>
          <w:rFonts w:ascii="Century Gothic" w:hAnsi="Century Gothic"/>
          <w:sz w:val="24"/>
          <w:szCs w:val="24"/>
        </w:rPr>
        <w:t xml:space="preserve"> because you will get charged if you don’t put </w:t>
      </w:r>
      <w:r w:rsidR="0045414E" w:rsidRPr="002C2BCE">
        <w:rPr>
          <w:rFonts w:ascii="Century Gothic" w:hAnsi="Century Gothic"/>
          <w:sz w:val="24"/>
          <w:szCs w:val="24"/>
        </w:rPr>
        <w:t>it back to how it was.</w:t>
      </w:r>
      <w:r w:rsidR="00BD0999" w:rsidRPr="002C2BCE">
        <w:rPr>
          <w:rFonts w:ascii="Century Gothic" w:hAnsi="Century Gothic"/>
          <w:sz w:val="24"/>
          <w:szCs w:val="24"/>
        </w:rPr>
        <w:t xml:space="preserve"> I would like to be able to </w:t>
      </w:r>
      <w:r w:rsidR="003B667E" w:rsidRPr="002C2BCE">
        <w:rPr>
          <w:rFonts w:ascii="Century Gothic" w:hAnsi="Century Gothic"/>
          <w:sz w:val="24"/>
          <w:szCs w:val="24"/>
        </w:rPr>
        <w:t>personalise my room more.</w:t>
      </w:r>
      <w:r w:rsidR="0045414E" w:rsidRPr="002C2BCE">
        <w:rPr>
          <w:rFonts w:ascii="Century Gothic" w:hAnsi="Century Gothic"/>
          <w:sz w:val="24"/>
          <w:szCs w:val="24"/>
        </w:rPr>
        <w:t>”</w:t>
      </w:r>
      <w:r w:rsidR="003B667E" w:rsidRPr="002C2BCE">
        <w:rPr>
          <w:rFonts w:ascii="Century Gothic" w:hAnsi="Century Gothic"/>
          <w:sz w:val="24"/>
          <w:szCs w:val="24"/>
        </w:rPr>
        <w:t xml:space="preserve"> </w:t>
      </w:r>
    </w:p>
    <w:p w14:paraId="42B29E70" w14:textId="4FB25084" w:rsidR="00C24F0C" w:rsidRPr="002C2BCE" w:rsidRDefault="0096117D" w:rsidP="006F4122">
      <w:pPr>
        <w:rPr>
          <w:rFonts w:ascii="Century Gothic" w:hAnsi="Century Gothic"/>
          <w:sz w:val="24"/>
          <w:szCs w:val="24"/>
        </w:rPr>
      </w:pPr>
      <w:r w:rsidRPr="002C2BCE">
        <w:rPr>
          <w:rFonts w:ascii="Century Gothic" w:hAnsi="Century Gothic"/>
          <w:sz w:val="24"/>
          <w:szCs w:val="24"/>
        </w:rPr>
        <w:t xml:space="preserve">“I felt nervous moving to another country because I didn’t have any friends </w:t>
      </w:r>
      <w:r w:rsidR="00E740B4" w:rsidRPr="002C2BCE">
        <w:rPr>
          <w:rFonts w:ascii="Century Gothic" w:hAnsi="Century Gothic"/>
          <w:sz w:val="24"/>
          <w:szCs w:val="24"/>
        </w:rPr>
        <w:t>and I was scared. I had to learn a new language and that was hard.”</w:t>
      </w:r>
    </w:p>
    <w:p w14:paraId="726239B4" w14:textId="77777777" w:rsidR="002C2BCE" w:rsidRDefault="002C2BCE" w:rsidP="006F4122">
      <w:pPr>
        <w:rPr>
          <w:rFonts w:ascii="Century Gothic" w:hAnsi="Century Gothic"/>
          <w:sz w:val="24"/>
          <w:szCs w:val="24"/>
        </w:rPr>
      </w:pPr>
    </w:p>
    <w:p w14:paraId="55540E82" w14:textId="3D4CA2FB" w:rsidR="004E266E" w:rsidRDefault="004E266E" w:rsidP="006F4122">
      <w:pPr>
        <w:rPr>
          <w:rFonts w:ascii="Century Gothic" w:hAnsi="Century Gothic"/>
          <w:sz w:val="24"/>
          <w:szCs w:val="24"/>
        </w:rPr>
      </w:pPr>
      <w:r w:rsidRPr="002C2BCE">
        <w:rPr>
          <w:rFonts w:ascii="Century Gothic" w:hAnsi="Century Gothic"/>
          <w:sz w:val="24"/>
          <w:szCs w:val="24"/>
        </w:rPr>
        <w:t xml:space="preserve">For a smaller proportion of our military pupils, both parents are serving, or they are from a single-parent family, so when parents are deployed it is necessary for the children to move and stay with another family member for a significant </w:t>
      </w:r>
      <w:proofErr w:type="gramStart"/>
      <w:r w:rsidRPr="002C2BCE">
        <w:rPr>
          <w:rFonts w:ascii="Century Gothic" w:hAnsi="Century Gothic"/>
          <w:sz w:val="24"/>
          <w:szCs w:val="24"/>
        </w:rPr>
        <w:t>period of time</w:t>
      </w:r>
      <w:proofErr w:type="gramEnd"/>
      <w:r w:rsidRPr="002C2BCE">
        <w:rPr>
          <w:rFonts w:ascii="Century Gothic" w:hAnsi="Century Gothic"/>
          <w:sz w:val="24"/>
          <w:szCs w:val="24"/>
        </w:rPr>
        <w:t>. This can mean that our pupils are dual educated and must adapt to another school before returning to Carnagill.</w:t>
      </w:r>
    </w:p>
    <w:p w14:paraId="7104C312" w14:textId="77777777" w:rsidR="002C2BCE" w:rsidRDefault="002C2BCE" w:rsidP="002C2BCE">
      <w:pPr>
        <w:spacing w:after="0"/>
        <w:rPr>
          <w:rFonts w:ascii="Century Gothic" w:hAnsi="Century Gothic"/>
          <w:sz w:val="24"/>
          <w:szCs w:val="24"/>
        </w:rPr>
      </w:pPr>
    </w:p>
    <w:p w14:paraId="7DD5164E" w14:textId="2B86E4D0" w:rsidR="002C2BCE" w:rsidRDefault="00017309" w:rsidP="002C2BCE">
      <w:pPr>
        <w:spacing w:after="0"/>
        <w:rPr>
          <w:rFonts w:ascii="Century Gothic" w:hAnsi="Century Gothic"/>
          <w:i/>
          <w:iCs/>
          <w:color w:val="4472C4" w:themeColor="accent1"/>
          <w:sz w:val="24"/>
          <w:szCs w:val="24"/>
        </w:rPr>
      </w:pPr>
      <w:r w:rsidRPr="002C2BCE">
        <w:rPr>
          <w:rFonts w:ascii="Century Gothic" w:hAnsi="Century Gothic"/>
          <w:i/>
          <w:iCs/>
          <w:color w:val="4472C4" w:themeColor="accent1"/>
          <w:sz w:val="24"/>
          <w:szCs w:val="24"/>
        </w:rPr>
        <w:t xml:space="preserve">‘The mobile lifestyle of the children we spoke to meant they faced a set of challenges largely unfamiliar to the settled community. Being part of a group of children experiencing these challenges together was important. Attending a school with other service children helped to develop an environment in which young people felt confident expressing their feelings and seeking support.’ </w:t>
      </w:r>
    </w:p>
    <w:p w14:paraId="74D778B8" w14:textId="4E99D033" w:rsidR="00017309" w:rsidRDefault="00017309" w:rsidP="002C2BCE">
      <w:pPr>
        <w:spacing w:after="0"/>
        <w:rPr>
          <w:rFonts w:ascii="Century Gothic" w:hAnsi="Century Gothic"/>
          <w:b/>
          <w:bCs/>
          <w:color w:val="4472C4" w:themeColor="accent1"/>
        </w:rPr>
      </w:pPr>
      <w:r w:rsidRPr="002C2BCE">
        <w:rPr>
          <w:rFonts w:ascii="Century Gothic" w:hAnsi="Century Gothic"/>
          <w:b/>
          <w:bCs/>
          <w:color w:val="4472C4" w:themeColor="accent1"/>
          <w:sz w:val="24"/>
          <w:szCs w:val="24"/>
        </w:rPr>
        <w:t>Kin and Country, Growing up as an Armed Forces child, Children’s Commissioner, 2018</w:t>
      </w:r>
    </w:p>
    <w:p w14:paraId="14C00D2C" w14:textId="77777777" w:rsidR="00C03415" w:rsidRDefault="00C03415" w:rsidP="00017309">
      <w:pPr>
        <w:rPr>
          <w:rFonts w:ascii="Century Gothic" w:hAnsi="Century Gothic"/>
          <w:b/>
          <w:bCs/>
          <w:color w:val="4472C4" w:themeColor="accent1"/>
        </w:rPr>
      </w:pPr>
    </w:p>
    <w:p w14:paraId="57557058" w14:textId="257046E2" w:rsidR="000E3F65" w:rsidRPr="002C2BCE" w:rsidRDefault="000C1ED0" w:rsidP="00017309">
      <w:pPr>
        <w:rPr>
          <w:rFonts w:ascii="Century Gothic" w:hAnsi="Century Gothic"/>
          <w:color w:val="000000" w:themeColor="text1"/>
          <w:sz w:val="24"/>
          <w:szCs w:val="24"/>
        </w:rPr>
      </w:pPr>
      <w:r w:rsidRPr="002C2BCE">
        <w:rPr>
          <w:rFonts w:ascii="Century Gothic" w:hAnsi="Century Gothic"/>
          <w:color w:val="000000" w:themeColor="text1"/>
          <w:sz w:val="24"/>
          <w:szCs w:val="24"/>
        </w:rPr>
        <w:t xml:space="preserve">Carnagill’s values are </w:t>
      </w:r>
      <w:r w:rsidRPr="002C2BCE">
        <w:rPr>
          <w:rFonts w:ascii="Century Gothic" w:hAnsi="Century Gothic"/>
          <w:b/>
          <w:bCs/>
          <w:color w:val="000000" w:themeColor="text1"/>
          <w:sz w:val="24"/>
          <w:szCs w:val="24"/>
        </w:rPr>
        <w:t xml:space="preserve">independence, commitment, aspiration, kindness, </w:t>
      </w:r>
      <w:proofErr w:type="gramStart"/>
      <w:r w:rsidRPr="002C2BCE">
        <w:rPr>
          <w:rFonts w:ascii="Century Gothic" w:hAnsi="Century Gothic"/>
          <w:b/>
          <w:bCs/>
          <w:color w:val="000000" w:themeColor="text1"/>
          <w:sz w:val="24"/>
          <w:szCs w:val="24"/>
        </w:rPr>
        <w:t>pride</w:t>
      </w:r>
      <w:proofErr w:type="gramEnd"/>
      <w:r w:rsidRPr="002C2BCE">
        <w:rPr>
          <w:rFonts w:ascii="Century Gothic" w:hAnsi="Century Gothic"/>
          <w:b/>
          <w:bCs/>
          <w:color w:val="000000" w:themeColor="text1"/>
          <w:sz w:val="24"/>
          <w:szCs w:val="24"/>
        </w:rPr>
        <w:t xml:space="preserve"> and curiosity.</w:t>
      </w:r>
      <w:r w:rsidRPr="002C2BCE">
        <w:rPr>
          <w:rFonts w:ascii="Century Gothic" w:hAnsi="Century Gothic"/>
          <w:color w:val="000000" w:themeColor="text1"/>
          <w:sz w:val="24"/>
          <w:szCs w:val="24"/>
        </w:rPr>
        <w:t xml:space="preserve"> They have been developed as the priorities for our children. They are influenced by the needs of our military pupils and the impact military life can have upon their lives, but they are vital for all children at Carnagill, for their education and for their future lives.</w:t>
      </w:r>
    </w:p>
    <w:p w14:paraId="6AF3C04D" w14:textId="7FDFECF5" w:rsidR="00C03415" w:rsidRDefault="002C2BCE" w:rsidP="00DE552E">
      <w:pPr>
        <w:jc w:val="center"/>
        <w:rPr>
          <w:rFonts w:ascii="Century Gothic" w:hAnsi="Century Gothic"/>
          <w:b/>
          <w:bCs/>
          <w:color w:val="4472C4" w:themeColor="accent1"/>
        </w:rPr>
      </w:pPr>
      <w:r w:rsidRPr="00C907DA">
        <w:rPr>
          <w:rFonts w:ascii="Century Gothic" w:hAnsi="Century Gothic"/>
          <w:b/>
          <w:bCs/>
          <w:noProof/>
          <w:color w:val="4472C4" w:themeColor="accent1"/>
        </w:rPr>
        <mc:AlternateContent>
          <mc:Choice Requires="wps">
            <w:drawing>
              <wp:anchor distT="45720" distB="45720" distL="114300" distR="114300" simplePos="0" relativeHeight="251659264" behindDoc="0" locked="0" layoutInCell="1" allowOverlap="1" wp14:anchorId="43CDBD81" wp14:editId="73021D7C">
                <wp:simplePos x="0" y="0"/>
                <wp:positionH relativeFrom="margin">
                  <wp:posOffset>174625</wp:posOffset>
                </wp:positionH>
                <wp:positionV relativeFrom="paragraph">
                  <wp:posOffset>4182110</wp:posOffset>
                </wp:positionV>
                <wp:extent cx="2530475" cy="1404620"/>
                <wp:effectExtent l="0" t="0" r="2222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1404620"/>
                        </a:xfrm>
                        <a:prstGeom prst="rect">
                          <a:avLst/>
                        </a:prstGeom>
                        <a:solidFill>
                          <a:srgbClr val="FFFFFF"/>
                        </a:solidFill>
                        <a:ln w="9525">
                          <a:solidFill>
                            <a:srgbClr val="000000"/>
                          </a:solidFill>
                          <a:miter lim="800000"/>
                          <a:headEnd/>
                          <a:tailEnd/>
                        </a:ln>
                      </wps:spPr>
                      <wps:txbx>
                        <w:txbxContent>
                          <w:p w14:paraId="6336456D" w14:textId="2C0FAC07" w:rsidR="00C907DA" w:rsidRPr="003E1DD3" w:rsidRDefault="00C907DA">
                            <w:pPr>
                              <w:rPr>
                                <w:rFonts w:ascii="Century Gothic" w:hAnsi="Century Gothic"/>
                              </w:rPr>
                            </w:pPr>
                            <w:r w:rsidRPr="003E1DD3">
                              <w:rPr>
                                <w:rFonts w:ascii="Century Gothic" w:hAnsi="Century Gothic"/>
                              </w:rPr>
                              <w:t>As t</w:t>
                            </w:r>
                            <w:r w:rsidR="00DE552E" w:rsidRPr="003E1DD3">
                              <w:rPr>
                                <w:rFonts w:ascii="Century Gothic" w:hAnsi="Century Gothic"/>
                              </w:rPr>
                              <w:t>his</w:t>
                            </w:r>
                            <w:r w:rsidR="008E7A1C" w:rsidRPr="003E1DD3">
                              <w:rPr>
                                <w:rFonts w:ascii="Century Gothic" w:hAnsi="Century Gothic"/>
                              </w:rPr>
                              <w:t xml:space="preserve"> illustration</w:t>
                            </w:r>
                            <w:r w:rsidR="00A8755B" w:rsidRPr="003E1DD3">
                              <w:rPr>
                                <w:rFonts w:ascii="Century Gothic" w:hAnsi="Century Gothic"/>
                              </w:rPr>
                              <w:t xml:space="preserve"> </w:t>
                            </w:r>
                            <w:r w:rsidR="00C41C8D">
                              <w:rPr>
                                <w:rFonts w:ascii="Century Gothic" w:hAnsi="Century Gothic"/>
                              </w:rPr>
                              <w:t xml:space="preserve">from the Thriving Lives Toolkit </w:t>
                            </w:r>
                            <w:r w:rsidR="008E7A1C" w:rsidRPr="003E1DD3">
                              <w:rPr>
                                <w:rFonts w:ascii="Century Gothic" w:hAnsi="Century Gothic"/>
                              </w:rPr>
                              <w:t>show</w:t>
                            </w:r>
                            <w:r w:rsidR="00A8755B" w:rsidRPr="003E1DD3">
                              <w:rPr>
                                <w:rFonts w:ascii="Century Gothic" w:hAnsi="Century Gothic"/>
                              </w:rPr>
                              <w:t>s</w:t>
                            </w:r>
                            <w:r w:rsidR="008E7A1C" w:rsidRPr="003E1DD3">
                              <w:rPr>
                                <w:rFonts w:ascii="Century Gothic" w:hAnsi="Century Gothic"/>
                              </w:rPr>
                              <w:t xml:space="preserve">, </w:t>
                            </w:r>
                            <w:r w:rsidR="00A107EC" w:rsidRPr="003E1DD3">
                              <w:rPr>
                                <w:rFonts w:ascii="Century Gothic" w:hAnsi="Century Gothic"/>
                              </w:rPr>
                              <w:t xml:space="preserve">the impact </w:t>
                            </w:r>
                            <w:r w:rsidR="00651245" w:rsidRPr="003E1DD3">
                              <w:rPr>
                                <w:rFonts w:ascii="Century Gothic" w:hAnsi="Century Gothic"/>
                              </w:rPr>
                              <w:t>of moving can have a significant impact</w:t>
                            </w:r>
                            <w:r w:rsidR="00FC4746" w:rsidRPr="003E1DD3">
                              <w:rPr>
                                <w:rFonts w:ascii="Century Gothic" w:hAnsi="Century Gothic"/>
                              </w:rPr>
                              <w:t xml:space="preserve"> upon a child’s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DBD81" id="_x0000_t202" coordsize="21600,21600" o:spt="202" path="m,l,21600r21600,l21600,xe">
                <v:stroke joinstyle="miter"/>
                <v:path gradientshapeok="t" o:connecttype="rect"/>
              </v:shapetype>
              <v:shape id="Text Box 2" o:spid="_x0000_s1026" type="#_x0000_t202" style="position:absolute;left:0;text-align:left;margin-left:13.75pt;margin-top:329.3pt;width:199.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KGFAIAACcEAAAOAAAAZHJzL2Uyb0RvYy54bWysk9uO2yAQhu8r9R0Q942d1Nm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">
                <v:textbox style="mso-fit-shape-to-text:t">
                  <w:txbxContent>
                    <w:p w14:paraId="6336456D" w14:textId="2C0FAC07" w:rsidR="00C907DA" w:rsidRPr="003E1DD3" w:rsidRDefault="00C907DA">
                      <w:pPr>
                        <w:rPr>
                          <w:rFonts w:ascii="Century Gothic" w:hAnsi="Century Gothic"/>
                        </w:rPr>
                      </w:pPr>
                      <w:r w:rsidRPr="003E1DD3">
                        <w:rPr>
                          <w:rFonts w:ascii="Century Gothic" w:hAnsi="Century Gothic"/>
                        </w:rPr>
                        <w:t>As t</w:t>
                      </w:r>
                      <w:r w:rsidR="00DE552E" w:rsidRPr="003E1DD3">
                        <w:rPr>
                          <w:rFonts w:ascii="Century Gothic" w:hAnsi="Century Gothic"/>
                        </w:rPr>
                        <w:t>his</w:t>
                      </w:r>
                      <w:r w:rsidR="008E7A1C" w:rsidRPr="003E1DD3">
                        <w:rPr>
                          <w:rFonts w:ascii="Century Gothic" w:hAnsi="Century Gothic"/>
                        </w:rPr>
                        <w:t xml:space="preserve"> illustration</w:t>
                      </w:r>
                      <w:r w:rsidR="00A8755B" w:rsidRPr="003E1DD3">
                        <w:rPr>
                          <w:rFonts w:ascii="Century Gothic" w:hAnsi="Century Gothic"/>
                        </w:rPr>
                        <w:t xml:space="preserve"> </w:t>
                      </w:r>
                      <w:r w:rsidR="00C41C8D">
                        <w:rPr>
                          <w:rFonts w:ascii="Century Gothic" w:hAnsi="Century Gothic"/>
                        </w:rPr>
                        <w:t xml:space="preserve">from the Thriving Lives Toolkit </w:t>
                      </w:r>
                      <w:r w:rsidR="008E7A1C" w:rsidRPr="003E1DD3">
                        <w:rPr>
                          <w:rFonts w:ascii="Century Gothic" w:hAnsi="Century Gothic"/>
                        </w:rPr>
                        <w:t>show</w:t>
                      </w:r>
                      <w:r w:rsidR="00A8755B" w:rsidRPr="003E1DD3">
                        <w:rPr>
                          <w:rFonts w:ascii="Century Gothic" w:hAnsi="Century Gothic"/>
                        </w:rPr>
                        <w:t>s</w:t>
                      </w:r>
                      <w:r w:rsidR="008E7A1C" w:rsidRPr="003E1DD3">
                        <w:rPr>
                          <w:rFonts w:ascii="Century Gothic" w:hAnsi="Century Gothic"/>
                        </w:rPr>
                        <w:t xml:space="preserve">, </w:t>
                      </w:r>
                      <w:r w:rsidR="00A107EC" w:rsidRPr="003E1DD3">
                        <w:rPr>
                          <w:rFonts w:ascii="Century Gothic" w:hAnsi="Century Gothic"/>
                        </w:rPr>
                        <w:t xml:space="preserve">the impact </w:t>
                      </w:r>
                      <w:r w:rsidR="00651245" w:rsidRPr="003E1DD3">
                        <w:rPr>
                          <w:rFonts w:ascii="Century Gothic" w:hAnsi="Century Gothic"/>
                        </w:rPr>
                        <w:t>of moving can have a significant impact</w:t>
                      </w:r>
                      <w:r w:rsidR="00FC4746" w:rsidRPr="003E1DD3">
                        <w:rPr>
                          <w:rFonts w:ascii="Century Gothic" w:hAnsi="Century Gothic"/>
                        </w:rPr>
                        <w:t xml:space="preserve"> upon a child’s experience.</w:t>
                      </w:r>
                    </w:p>
                  </w:txbxContent>
                </v:textbox>
                <w10:wrap type="square" anchorx="margin"/>
              </v:shape>
            </w:pict>
          </mc:Fallback>
        </mc:AlternateContent>
      </w:r>
      <w:r w:rsidR="00AB32B0" w:rsidRPr="00C907DA">
        <w:rPr>
          <w:rFonts w:ascii="Century Gothic" w:hAnsi="Century Gothic"/>
          <w:b/>
          <w:bCs/>
          <w:noProof/>
          <w:color w:val="4472C4" w:themeColor="accent1"/>
        </w:rPr>
        <mc:AlternateContent>
          <mc:Choice Requires="wps">
            <w:drawing>
              <wp:anchor distT="45720" distB="45720" distL="114300" distR="114300" simplePos="0" relativeHeight="251661312" behindDoc="0" locked="0" layoutInCell="1" allowOverlap="1" wp14:anchorId="5A80DFB6" wp14:editId="101A8CA8">
                <wp:simplePos x="0" y="0"/>
                <wp:positionH relativeFrom="column">
                  <wp:posOffset>2849245</wp:posOffset>
                </wp:positionH>
                <wp:positionV relativeFrom="paragraph">
                  <wp:posOffset>4172585</wp:posOffset>
                </wp:positionV>
                <wp:extent cx="2635885" cy="1404620"/>
                <wp:effectExtent l="0" t="0"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4620"/>
                        </a:xfrm>
                        <a:prstGeom prst="rect">
                          <a:avLst/>
                        </a:prstGeom>
                        <a:solidFill>
                          <a:srgbClr val="FFFFFF"/>
                        </a:solidFill>
                        <a:ln w="9525">
                          <a:solidFill>
                            <a:srgbClr val="000000"/>
                          </a:solidFill>
                          <a:miter lim="800000"/>
                          <a:headEnd/>
                          <a:tailEnd/>
                        </a:ln>
                      </wps:spPr>
                      <wps:txbx>
                        <w:txbxContent>
                          <w:p w14:paraId="3A17AC94" w14:textId="78D7366A" w:rsidR="00FC4746" w:rsidRPr="003E1DD3" w:rsidRDefault="00FC4746" w:rsidP="00FC4746">
                            <w:pPr>
                              <w:rPr>
                                <w:rFonts w:ascii="Century Gothic" w:hAnsi="Century Gothic"/>
                              </w:rPr>
                            </w:pPr>
                            <w:r w:rsidRPr="003E1DD3">
                              <w:rPr>
                                <w:rFonts w:ascii="Century Gothic" w:hAnsi="Century Gothic"/>
                              </w:rPr>
                              <w:t xml:space="preserve">Indeed, </w:t>
                            </w:r>
                            <w:r w:rsidR="00196C13" w:rsidRPr="003E1DD3">
                              <w:rPr>
                                <w:rFonts w:ascii="Century Gothic" w:hAnsi="Century Gothic"/>
                              </w:rPr>
                              <w:t xml:space="preserve">the whole process, from </w:t>
                            </w:r>
                            <w:r w:rsidR="00F8054E" w:rsidRPr="003E1DD3">
                              <w:rPr>
                                <w:rFonts w:ascii="Century Gothic" w:hAnsi="Century Gothic"/>
                              </w:rPr>
                              <w:t>the ‘Settled</w:t>
                            </w:r>
                            <w:r w:rsidR="00222444" w:rsidRPr="003E1DD3">
                              <w:rPr>
                                <w:rFonts w:ascii="Century Gothic" w:hAnsi="Century Gothic"/>
                              </w:rPr>
                              <w:t>, Involvement</w:t>
                            </w:r>
                            <w:r w:rsidR="00F8054E" w:rsidRPr="003E1DD3">
                              <w:rPr>
                                <w:rFonts w:ascii="Century Gothic" w:hAnsi="Century Gothic"/>
                              </w:rPr>
                              <w:t xml:space="preserve">’ stage to </w:t>
                            </w:r>
                            <w:r w:rsidR="0054292E" w:rsidRPr="003E1DD3">
                              <w:rPr>
                                <w:rFonts w:ascii="Century Gothic" w:hAnsi="Century Gothic"/>
                              </w:rPr>
                              <w:t>the ‘Settled, Re-Involvement’ stage</w:t>
                            </w:r>
                            <w:r w:rsidR="00B04CD5" w:rsidRPr="003E1DD3">
                              <w:rPr>
                                <w:rFonts w:ascii="Century Gothic" w:hAnsi="Century Gothic"/>
                              </w:rPr>
                              <w:t>, can take up to a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0DFB6" id="_x0000_s1027" type="#_x0000_t202" style="position:absolute;left:0;text-align:left;margin-left:224.35pt;margin-top:328.55pt;width:207.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1XEg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">
                <v:textbox style="mso-fit-shape-to-text:t">
                  <w:txbxContent>
                    <w:p w14:paraId="3A17AC94" w14:textId="78D7366A" w:rsidR="00FC4746" w:rsidRPr="003E1DD3" w:rsidRDefault="00FC4746" w:rsidP="00FC4746">
                      <w:pPr>
                        <w:rPr>
                          <w:rFonts w:ascii="Century Gothic" w:hAnsi="Century Gothic"/>
                        </w:rPr>
                      </w:pPr>
                      <w:r w:rsidRPr="003E1DD3">
                        <w:rPr>
                          <w:rFonts w:ascii="Century Gothic" w:hAnsi="Century Gothic"/>
                        </w:rPr>
                        <w:t xml:space="preserve">Indeed, </w:t>
                      </w:r>
                      <w:r w:rsidR="00196C13" w:rsidRPr="003E1DD3">
                        <w:rPr>
                          <w:rFonts w:ascii="Century Gothic" w:hAnsi="Century Gothic"/>
                        </w:rPr>
                        <w:t xml:space="preserve">the whole process, from </w:t>
                      </w:r>
                      <w:r w:rsidR="00F8054E" w:rsidRPr="003E1DD3">
                        <w:rPr>
                          <w:rFonts w:ascii="Century Gothic" w:hAnsi="Century Gothic"/>
                        </w:rPr>
                        <w:t>the ‘Settled</w:t>
                      </w:r>
                      <w:r w:rsidR="00222444" w:rsidRPr="003E1DD3">
                        <w:rPr>
                          <w:rFonts w:ascii="Century Gothic" w:hAnsi="Century Gothic"/>
                        </w:rPr>
                        <w:t>, Involvement</w:t>
                      </w:r>
                      <w:r w:rsidR="00F8054E" w:rsidRPr="003E1DD3">
                        <w:rPr>
                          <w:rFonts w:ascii="Century Gothic" w:hAnsi="Century Gothic"/>
                        </w:rPr>
                        <w:t xml:space="preserve">’ stage to </w:t>
                      </w:r>
                      <w:r w:rsidR="0054292E" w:rsidRPr="003E1DD3">
                        <w:rPr>
                          <w:rFonts w:ascii="Century Gothic" w:hAnsi="Century Gothic"/>
                        </w:rPr>
                        <w:t>the ‘Settled, Re-Involvement’ stage</w:t>
                      </w:r>
                      <w:r w:rsidR="00B04CD5" w:rsidRPr="003E1DD3">
                        <w:rPr>
                          <w:rFonts w:ascii="Century Gothic" w:hAnsi="Century Gothic"/>
                        </w:rPr>
                        <w:t>, can take up to a year.</w:t>
                      </w:r>
                    </w:p>
                  </w:txbxContent>
                </v:textbox>
                <w10:wrap type="square"/>
              </v:shape>
            </w:pict>
          </mc:Fallback>
        </mc:AlternateContent>
      </w:r>
      <w:r w:rsidR="00DE552E">
        <w:rPr>
          <w:rFonts w:ascii="Century Gothic" w:hAnsi="Century Gothic"/>
          <w:b/>
          <w:bCs/>
          <w:noProof/>
          <w:color w:val="4472C4" w:themeColor="accent1"/>
        </w:rPr>
        <w:drawing>
          <wp:inline distT="0" distB="0" distL="0" distR="0" wp14:anchorId="6422C2D9" wp14:editId="199FA612">
            <wp:extent cx="5326912" cy="40444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9982" cy="4054409"/>
                    </a:xfrm>
                    <a:prstGeom prst="rect">
                      <a:avLst/>
                    </a:prstGeom>
                    <a:noFill/>
                  </pic:spPr>
                </pic:pic>
              </a:graphicData>
            </a:graphic>
          </wp:inline>
        </w:drawing>
      </w:r>
    </w:p>
    <w:p w14:paraId="55DCACAD" w14:textId="6673B47C" w:rsidR="002C2BCE" w:rsidRDefault="002C2BCE" w:rsidP="00DE552E">
      <w:pPr>
        <w:jc w:val="center"/>
        <w:rPr>
          <w:rFonts w:ascii="Century Gothic" w:hAnsi="Century Gothic"/>
          <w:b/>
          <w:bCs/>
          <w:color w:val="4472C4" w:themeColor="accent1"/>
        </w:rPr>
      </w:pPr>
    </w:p>
    <w:p w14:paraId="3FF428BB" w14:textId="5407766D" w:rsidR="00D8487C" w:rsidRDefault="002C2BCE" w:rsidP="000E3F65">
      <w:pPr>
        <w:spacing w:after="0"/>
        <w:jc w:val="center"/>
        <w:rPr>
          <w:rFonts w:ascii="Century Gothic" w:hAnsi="Century Gothic"/>
          <w:b/>
          <w:bCs/>
          <w:color w:val="4472C4" w:themeColor="accent1"/>
        </w:rPr>
      </w:pPr>
      <w:r w:rsidRPr="00C907DA">
        <w:rPr>
          <w:rFonts w:ascii="Century Gothic" w:hAnsi="Century Gothic"/>
          <w:b/>
          <w:bCs/>
          <w:noProof/>
          <w:color w:val="4472C4" w:themeColor="accent1"/>
        </w:rPr>
        <mc:AlternateContent>
          <mc:Choice Requires="wps">
            <w:drawing>
              <wp:anchor distT="45720" distB="45720" distL="114300" distR="114300" simplePos="0" relativeHeight="251663360" behindDoc="0" locked="0" layoutInCell="1" allowOverlap="1" wp14:anchorId="228CC5B8" wp14:editId="3D570964">
                <wp:simplePos x="0" y="0"/>
                <wp:positionH relativeFrom="margin">
                  <wp:align>left</wp:align>
                </wp:positionH>
                <wp:positionV relativeFrom="paragraph">
                  <wp:posOffset>4474210</wp:posOffset>
                </wp:positionV>
                <wp:extent cx="5600700" cy="1404620"/>
                <wp:effectExtent l="0" t="0" r="1905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134FF048" w14:textId="016ABF5A" w:rsidR="002C2BCE" w:rsidRPr="003E1DD3" w:rsidRDefault="002C2BCE" w:rsidP="00540205">
                            <w:pPr>
                              <w:jc w:val="both"/>
                              <w:rPr>
                                <w:rFonts w:ascii="Century Gothic" w:hAnsi="Century Gothic"/>
                              </w:rPr>
                            </w:pPr>
                            <w:r>
                              <w:rPr>
                                <w:rFonts w:ascii="Century Gothic" w:hAnsi="Century Gothic"/>
                              </w:rPr>
                              <w:t xml:space="preserve">As can be seen from this diagram, there are many challenges that face military families </w:t>
                            </w:r>
                            <w:r w:rsidRPr="002C2BCE">
                              <w:rPr>
                                <w:rFonts w:ascii="Century Gothic" w:hAnsi="Century Gothic"/>
                                <w:b/>
                                <w:bCs/>
                              </w:rPr>
                              <w:t>before, during and after deployment</w:t>
                            </w:r>
                            <w:r>
                              <w:rPr>
                                <w:rFonts w:ascii="Century Gothic" w:hAnsi="Century Gothic"/>
                              </w:rPr>
                              <w:t xml:space="preserve">, not just the deployment itself, which is often the perception of non-military people. </w:t>
                            </w:r>
                            <w:r w:rsidRPr="002C2BCE">
                              <w:rPr>
                                <w:rFonts w:ascii="Century Gothic" w:hAnsi="Century Gothic"/>
                              </w:rPr>
                              <w:t>Anticipating these challenges is important to minimize the emotional trauma caused by extended deployment.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CC5B8" id="_x0000_s1028" type="#_x0000_t202" style="position:absolute;left:0;text-align:left;margin-left:0;margin-top:352.3pt;width:44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RL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">
                <v:textbox style="mso-fit-shape-to-text:t">
                  <w:txbxContent>
                    <w:p w14:paraId="134FF048" w14:textId="016ABF5A" w:rsidR="002C2BCE" w:rsidRPr="003E1DD3" w:rsidRDefault="002C2BCE" w:rsidP="00540205">
                      <w:pPr>
                        <w:jc w:val="both"/>
                        <w:rPr>
                          <w:rFonts w:ascii="Century Gothic" w:hAnsi="Century Gothic"/>
                        </w:rPr>
                      </w:pPr>
                      <w:r>
                        <w:rPr>
                          <w:rFonts w:ascii="Century Gothic" w:hAnsi="Century Gothic"/>
                        </w:rPr>
                        <w:t xml:space="preserve">As can be seen from this diagram, there are many challenges that face military families </w:t>
                      </w:r>
                      <w:r w:rsidRPr="002C2BCE">
                        <w:rPr>
                          <w:rFonts w:ascii="Century Gothic" w:hAnsi="Century Gothic"/>
                          <w:b/>
                          <w:bCs/>
                        </w:rPr>
                        <w:t>before, during and after deployment</w:t>
                      </w:r>
                      <w:r>
                        <w:rPr>
                          <w:rFonts w:ascii="Century Gothic" w:hAnsi="Century Gothic"/>
                        </w:rPr>
                        <w:t xml:space="preserve">, not just the deployment itself, which is often the perception of non-military people. </w:t>
                      </w:r>
                      <w:r w:rsidRPr="002C2BCE">
                        <w:rPr>
                          <w:rFonts w:ascii="Century Gothic" w:hAnsi="Century Gothic"/>
                        </w:rPr>
                        <w:t>Anticipating these challenges is important to minimize the emotional trauma caused by extended deployment.</w:t>
                      </w:r>
                    </w:p>
                  </w:txbxContent>
                </v:textbox>
                <w10:wrap type="square" anchorx="margin"/>
              </v:shape>
            </w:pict>
          </mc:Fallback>
        </mc:AlternateContent>
      </w:r>
      <w:r w:rsidR="000E3F65" w:rsidRPr="000E3F65">
        <w:rPr>
          <w:rFonts w:ascii="Century Gothic" w:hAnsi="Century Gothic"/>
          <w:b/>
          <w:bCs/>
          <w:color w:val="4472C4" w:themeColor="accent1"/>
        </w:rPr>
        <w:drawing>
          <wp:inline distT="0" distB="0" distL="0" distR="0" wp14:anchorId="4D25ADA7" wp14:editId="09BF5E2A">
            <wp:extent cx="5731510" cy="42799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279900"/>
                    </a:xfrm>
                    <a:prstGeom prst="rect">
                      <a:avLst/>
                    </a:prstGeom>
                  </pic:spPr>
                </pic:pic>
              </a:graphicData>
            </a:graphic>
          </wp:inline>
        </w:drawing>
      </w:r>
    </w:p>
    <w:p w14:paraId="7CF0F8FB" w14:textId="77777777" w:rsidR="002C2BCE" w:rsidRDefault="002C2BCE" w:rsidP="00540205">
      <w:pPr>
        <w:jc w:val="both"/>
        <w:rPr>
          <w:rFonts w:ascii="Century Gothic" w:hAnsi="Century Gothic"/>
          <w:b/>
          <w:bCs/>
          <w:sz w:val="24"/>
          <w:szCs w:val="24"/>
          <w:u w:val="single"/>
        </w:rPr>
      </w:pPr>
    </w:p>
    <w:p w14:paraId="6C3A25E1" w14:textId="1CFEFB07" w:rsidR="006F4122" w:rsidRPr="002C2BCE" w:rsidRDefault="006F4122" w:rsidP="005B0F2A">
      <w:pPr>
        <w:jc w:val="center"/>
        <w:rPr>
          <w:rFonts w:ascii="Century Gothic" w:hAnsi="Century Gothic"/>
          <w:b/>
          <w:bCs/>
          <w:sz w:val="24"/>
          <w:szCs w:val="24"/>
          <w:u w:val="single"/>
        </w:rPr>
      </w:pPr>
      <w:r w:rsidRPr="002C2BCE">
        <w:rPr>
          <w:rFonts w:ascii="Century Gothic" w:hAnsi="Century Gothic"/>
          <w:b/>
          <w:bCs/>
          <w:sz w:val="24"/>
          <w:szCs w:val="24"/>
          <w:u w:val="single"/>
        </w:rPr>
        <w:t>What is it like to be a child who stays?</w:t>
      </w:r>
    </w:p>
    <w:p w14:paraId="7EF47040" w14:textId="77777777" w:rsidR="000C1ED0" w:rsidRPr="002C2BCE" w:rsidRDefault="00831722" w:rsidP="006F4122">
      <w:pPr>
        <w:rPr>
          <w:rFonts w:ascii="Century Gothic" w:hAnsi="Century Gothic"/>
          <w:sz w:val="24"/>
          <w:szCs w:val="24"/>
        </w:rPr>
      </w:pPr>
      <w:r w:rsidRPr="002C2BCE">
        <w:rPr>
          <w:rFonts w:ascii="Century Gothic" w:hAnsi="Century Gothic"/>
          <w:sz w:val="24"/>
          <w:szCs w:val="24"/>
        </w:rPr>
        <w:t xml:space="preserve">As opposed to many of our service pupils who move on to new schools and are perhaps only with us for a short while, </w:t>
      </w:r>
      <w:r w:rsidR="00C8233C" w:rsidRPr="002C2BCE">
        <w:rPr>
          <w:rFonts w:ascii="Century Gothic" w:hAnsi="Century Gothic"/>
          <w:sz w:val="24"/>
          <w:szCs w:val="24"/>
        </w:rPr>
        <w:t xml:space="preserve">many of </w:t>
      </w:r>
      <w:r w:rsidRPr="002C2BCE">
        <w:rPr>
          <w:rFonts w:ascii="Century Gothic" w:hAnsi="Century Gothic"/>
          <w:sz w:val="24"/>
          <w:szCs w:val="24"/>
        </w:rPr>
        <w:t>our non-military children</w:t>
      </w:r>
      <w:r w:rsidR="006E7F90" w:rsidRPr="002C2BCE">
        <w:rPr>
          <w:rFonts w:ascii="Century Gothic" w:hAnsi="Century Gothic"/>
          <w:sz w:val="24"/>
          <w:szCs w:val="24"/>
        </w:rPr>
        <w:t xml:space="preserve"> often see their entire primary education through with us. They face </w:t>
      </w:r>
      <w:r w:rsidR="009D5A95" w:rsidRPr="002C2BCE">
        <w:rPr>
          <w:rFonts w:ascii="Century Gothic" w:hAnsi="Century Gothic"/>
          <w:sz w:val="24"/>
          <w:szCs w:val="24"/>
        </w:rPr>
        <w:t>different challenges, not least</w:t>
      </w:r>
      <w:r w:rsidRPr="002C2BCE">
        <w:rPr>
          <w:rFonts w:ascii="Century Gothic" w:hAnsi="Century Gothic"/>
          <w:sz w:val="24"/>
          <w:szCs w:val="24"/>
        </w:rPr>
        <w:t xml:space="preserve"> hav</w:t>
      </w:r>
      <w:r w:rsidR="009D5A95" w:rsidRPr="002C2BCE">
        <w:rPr>
          <w:rFonts w:ascii="Century Gothic" w:hAnsi="Century Gothic"/>
          <w:sz w:val="24"/>
          <w:szCs w:val="24"/>
        </w:rPr>
        <w:t xml:space="preserve">ing </w:t>
      </w:r>
      <w:r w:rsidRPr="002C2BCE">
        <w:rPr>
          <w:rFonts w:ascii="Century Gothic" w:hAnsi="Century Gothic"/>
          <w:sz w:val="24"/>
          <w:szCs w:val="24"/>
        </w:rPr>
        <w:t xml:space="preserve">to </w:t>
      </w:r>
      <w:r w:rsidR="006E7F90" w:rsidRPr="002C2BCE">
        <w:rPr>
          <w:rFonts w:ascii="Century Gothic" w:hAnsi="Century Gothic"/>
          <w:sz w:val="24"/>
          <w:szCs w:val="24"/>
        </w:rPr>
        <w:t xml:space="preserve">adapt to their friends </w:t>
      </w:r>
      <w:r w:rsidR="009D5A95" w:rsidRPr="002C2BCE">
        <w:rPr>
          <w:rFonts w:ascii="Century Gothic" w:hAnsi="Century Gothic"/>
          <w:sz w:val="24"/>
          <w:szCs w:val="24"/>
        </w:rPr>
        <w:t xml:space="preserve">leaving. </w:t>
      </w:r>
      <w:r w:rsidR="00E74551" w:rsidRPr="002C2BCE">
        <w:rPr>
          <w:rFonts w:ascii="Century Gothic" w:hAnsi="Century Gothic"/>
          <w:sz w:val="24"/>
          <w:szCs w:val="24"/>
        </w:rPr>
        <w:t>We offer pastoral support to all our pupils</w:t>
      </w:r>
      <w:r w:rsidR="00D8487C" w:rsidRPr="002C2BCE">
        <w:rPr>
          <w:rFonts w:ascii="Century Gothic" w:hAnsi="Century Gothic"/>
          <w:sz w:val="24"/>
          <w:szCs w:val="24"/>
        </w:rPr>
        <w:t xml:space="preserve">, </w:t>
      </w:r>
      <w:r w:rsidR="00E74551" w:rsidRPr="002C2BCE">
        <w:rPr>
          <w:rFonts w:ascii="Century Gothic" w:hAnsi="Century Gothic"/>
          <w:sz w:val="24"/>
          <w:szCs w:val="24"/>
        </w:rPr>
        <w:t>celebrat</w:t>
      </w:r>
      <w:r w:rsidR="00D8487C" w:rsidRPr="002C2BCE">
        <w:rPr>
          <w:rFonts w:ascii="Century Gothic" w:hAnsi="Century Gothic"/>
          <w:sz w:val="24"/>
          <w:szCs w:val="24"/>
        </w:rPr>
        <w:t>ing</w:t>
      </w:r>
      <w:r w:rsidR="00E74551" w:rsidRPr="002C2BCE">
        <w:rPr>
          <w:rFonts w:ascii="Century Gothic" w:hAnsi="Century Gothic"/>
          <w:sz w:val="24"/>
          <w:szCs w:val="24"/>
        </w:rPr>
        <w:t xml:space="preserve"> the friendships that are made </w:t>
      </w:r>
      <w:r w:rsidR="00C60B9B" w:rsidRPr="002C2BCE">
        <w:rPr>
          <w:rFonts w:ascii="Century Gothic" w:hAnsi="Century Gothic"/>
          <w:sz w:val="24"/>
          <w:szCs w:val="24"/>
        </w:rPr>
        <w:t xml:space="preserve">as well as helping children to </w:t>
      </w:r>
      <w:r w:rsidR="00D8487C" w:rsidRPr="002C2BCE">
        <w:rPr>
          <w:rFonts w:ascii="Century Gothic" w:hAnsi="Century Gothic"/>
          <w:sz w:val="24"/>
          <w:szCs w:val="24"/>
        </w:rPr>
        <w:t>say goodbye</w:t>
      </w:r>
      <w:r w:rsidR="00135A2D" w:rsidRPr="002C2BCE">
        <w:rPr>
          <w:rFonts w:ascii="Century Gothic" w:hAnsi="Century Gothic"/>
          <w:sz w:val="24"/>
          <w:szCs w:val="24"/>
        </w:rPr>
        <w:t xml:space="preserve"> and adapt to life without their friends</w:t>
      </w:r>
      <w:r w:rsidR="00D8487C" w:rsidRPr="002C2BCE">
        <w:rPr>
          <w:rFonts w:ascii="Century Gothic" w:hAnsi="Century Gothic"/>
          <w:sz w:val="24"/>
          <w:szCs w:val="24"/>
        </w:rPr>
        <w:t>.</w:t>
      </w:r>
    </w:p>
    <w:p w14:paraId="47EAC9BA" w14:textId="19341ACA" w:rsidR="00831722" w:rsidRPr="002C2BCE" w:rsidRDefault="009D5A95" w:rsidP="006F4122">
      <w:pPr>
        <w:rPr>
          <w:rFonts w:ascii="Century Gothic" w:hAnsi="Century Gothic"/>
          <w:sz w:val="24"/>
          <w:szCs w:val="24"/>
        </w:rPr>
      </w:pPr>
      <w:r w:rsidRPr="002C2BCE">
        <w:rPr>
          <w:rFonts w:ascii="Century Gothic" w:hAnsi="Century Gothic"/>
          <w:sz w:val="24"/>
          <w:szCs w:val="24"/>
        </w:rPr>
        <w:t>“I have had to say goodbye to so many friends who have moved away. It makes me sad as I don’t know if I’ll get to see them again.”</w:t>
      </w:r>
    </w:p>
    <w:sectPr w:rsidR="00831722" w:rsidRPr="002C2B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EE54" w14:textId="77777777" w:rsidR="00357D30" w:rsidRDefault="00357D30" w:rsidP="007C481B">
      <w:pPr>
        <w:spacing w:after="0" w:line="240" w:lineRule="auto"/>
      </w:pPr>
      <w:r>
        <w:separator/>
      </w:r>
    </w:p>
  </w:endnote>
  <w:endnote w:type="continuationSeparator" w:id="0">
    <w:p w14:paraId="3E2042FD" w14:textId="77777777" w:rsidR="00357D30" w:rsidRDefault="00357D30" w:rsidP="007C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E55" w14:textId="77777777" w:rsidR="00357D30" w:rsidRDefault="00357D30" w:rsidP="007C481B">
      <w:pPr>
        <w:spacing w:after="0" w:line="240" w:lineRule="auto"/>
      </w:pPr>
      <w:r>
        <w:separator/>
      </w:r>
    </w:p>
  </w:footnote>
  <w:footnote w:type="continuationSeparator" w:id="0">
    <w:p w14:paraId="60458B7E" w14:textId="77777777" w:rsidR="00357D30" w:rsidRDefault="00357D30" w:rsidP="007C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EACB" w14:textId="5EC5AF07" w:rsidR="007C481B" w:rsidRPr="00AB4A42" w:rsidRDefault="00AB4A42">
    <w:pPr>
      <w:pStyle w:val="Header"/>
      <w:rPr>
        <w:iCs/>
        <w:sz w:val="28"/>
        <w:szCs w:val="28"/>
      </w:rPr>
    </w:pPr>
    <w:r>
      <w:rPr>
        <w:noProof/>
      </w:rPr>
      <w:drawing>
        <wp:inline distT="0" distB="0" distL="0" distR="0" wp14:anchorId="60D8927B" wp14:editId="1642A0ED">
          <wp:extent cx="2706189" cy="790831"/>
          <wp:effectExtent l="0" t="0" r="0" b="9525"/>
          <wp:docPr id="5" name="Picture 4">
            <a:extLst xmlns:a="http://schemas.openxmlformats.org/drawingml/2006/main">
              <a:ext uri="{FF2B5EF4-FFF2-40B4-BE49-F238E27FC236}">
                <a16:creationId xmlns:a16="http://schemas.microsoft.com/office/drawing/2014/main" id="{D870A2D5-3E91-46AD-9AD1-D6357EF71B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870A2D5-3E91-46AD-9AD1-D6357EF71B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6189" cy="7908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2"/>
    <w:rsid w:val="00017309"/>
    <w:rsid w:val="000513B7"/>
    <w:rsid w:val="000935CA"/>
    <w:rsid w:val="000C1ED0"/>
    <w:rsid w:val="000C69C1"/>
    <w:rsid w:val="000E3F65"/>
    <w:rsid w:val="00105116"/>
    <w:rsid w:val="00135A2D"/>
    <w:rsid w:val="0018336D"/>
    <w:rsid w:val="00190FB5"/>
    <w:rsid w:val="00196C13"/>
    <w:rsid w:val="001D15D8"/>
    <w:rsid w:val="001D6EC9"/>
    <w:rsid w:val="001F48D8"/>
    <w:rsid w:val="001F7DD7"/>
    <w:rsid w:val="002210CA"/>
    <w:rsid w:val="00222444"/>
    <w:rsid w:val="0023669A"/>
    <w:rsid w:val="00236BD4"/>
    <w:rsid w:val="00271280"/>
    <w:rsid w:val="00284C3F"/>
    <w:rsid w:val="00295211"/>
    <w:rsid w:val="002C2BCE"/>
    <w:rsid w:val="002F0526"/>
    <w:rsid w:val="002F4808"/>
    <w:rsid w:val="002F6FC7"/>
    <w:rsid w:val="00357D30"/>
    <w:rsid w:val="003842D7"/>
    <w:rsid w:val="003B667E"/>
    <w:rsid w:val="003E1DD3"/>
    <w:rsid w:val="003F55C5"/>
    <w:rsid w:val="00410D72"/>
    <w:rsid w:val="00427A1D"/>
    <w:rsid w:val="0045414E"/>
    <w:rsid w:val="004A677C"/>
    <w:rsid w:val="004C3110"/>
    <w:rsid w:val="004C6CE0"/>
    <w:rsid w:val="004E266E"/>
    <w:rsid w:val="004F3C86"/>
    <w:rsid w:val="00516577"/>
    <w:rsid w:val="005340F6"/>
    <w:rsid w:val="00540205"/>
    <w:rsid w:val="0054292E"/>
    <w:rsid w:val="00585E2D"/>
    <w:rsid w:val="005B0F2A"/>
    <w:rsid w:val="005B146E"/>
    <w:rsid w:val="005F01A6"/>
    <w:rsid w:val="005F26FF"/>
    <w:rsid w:val="005F7F05"/>
    <w:rsid w:val="00651245"/>
    <w:rsid w:val="0066647D"/>
    <w:rsid w:val="00667CF2"/>
    <w:rsid w:val="006D1DFB"/>
    <w:rsid w:val="006E7F90"/>
    <w:rsid w:val="006F4122"/>
    <w:rsid w:val="0071017E"/>
    <w:rsid w:val="00730441"/>
    <w:rsid w:val="00733D4E"/>
    <w:rsid w:val="00782548"/>
    <w:rsid w:val="007C481B"/>
    <w:rsid w:val="00831722"/>
    <w:rsid w:val="008B5F2E"/>
    <w:rsid w:val="008E7A1C"/>
    <w:rsid w:val="008F0932"/>
    <w:rsid w:val="00902027"/>
    <w:rsid w:val="0096117D"/>
    <w:rsid w:val="009C0009"/>
    <w:rsid w:val="009D12E2"/>
    <w:rsid w:val="009D5A95"/>
    <w:rsid w:val="009E6825"/>
    <w:rsid w:val="00A107EC"/>
    <w:rsid w:val="00A67849"/>
    <w:rsid w:val="00A8755B"/>
    <w:rsid w:val="00AB32B0"/>
    <w:rsid w:val="00AB4A42"/>
    <w:rsid w:val="00AF1B9D"/>
    <w:rsid w:val="00B00746"/>
    <w:rsid w:val="00B04CD5"/>
    <w:rsid w:val="00B34948"/>
    <w:rsid w:val="00B358D0"/>
    <w:rsid w:val="00B37604"/>
    <w:rsid w:val="00B46FD4"/>
    <w:rsid w:val="00B57950"/>
    <w:rsid w:val="00B619C8"/>
    <w:rsid w:val="00B7291F"/>
    <w:rsid w:val="00B91DE5"/>
    <w:rsid w:val="00BD0999"/>
    <w:rsid w:val="00C03415"/>
    <w:rsid w:val="00C222EB"/>
    <w:rsid w:val="00C24F0C"/>
    <w:rsid w:val="00C41C8D"/>
    <w:rsid w:val="00C54EB3"/>
    <w:rsid w:val="00C60B9B"/>
    <w:rsid w:val="00C72BCA"/>
    <w:rsid w:val="00C751A2"/>
    <w:rsid w:val="00C8233C"/>
    <w:rsid w:val="00C907DA"/>
    <w:rsid w:val="00CB0B7E"/>
    <w:rsid w:val="00CE1C2F"/>
    <w:rsid w:val="00CF2B00"/>
    <w:rsid w:val="00D44830"/>
    <w:rsid w:val="00D6549A"/>
    <w:rsid w:val="00D738E2"/>
    <w:rsid w:val="00D846CC"/>
    <w:rsid w:val="00D8487C"/>
    <w:rsid w:val="00DC2FAC"/>
    <w:rsid w:val="00DD1AC4"/>
    <w:rsid w:val="00DE552E"/>
    <w:rsid w:val="00E265F9"/>
    <w:rsid w:val="00E62012"/>
    <w:rsid w:val="00E64226"/>
    <w:rsid w:val="00E740B4"/>
    <w:rsid w:val="00E74551"/>
    <w:rsid w:val="00E81D96"/>
    <w:rsid w:val="00E829B8"/>
    <w:rsid w:val="00EB17F8"/>
    <w:rsid w:val="00F37415"/>
    <w:rsid w:val="00F53108"/>
    <w:rsid w:val="00F54169"/>
    <w:rsid w:val="00F61978"/>
    <w:rsid w:val="00F8054E"/>
    <w:rsid w:val="00F91073"/>
    <w:rsid w:val="00F94C90"/>
    <w:rsid w:val="00FB058D"/>
    <w:rsid w:val="00FC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4EBF"/>
  <w15:chartTrackingRefBased/>
  <w15:docId w15:val="{37F6F296-E002-4C31-92EA-EE77D4AC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81B"/>
  </w:style>
  <w:style w:type="paragraph" w:styleId="Footer">
    <w:name w:val="footer"/>
    <w:basedOn w:val="Normal"/>
    <w:link w:val="FooterChar"/>
    <w:uiPriority w:val="99"/>
    <w:unhideWhenUsed/>
    <w:rsid w:val="007C4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Claire</dc:creator>
  <cp:keywords/>
  <dc:description/>
  <cp:lastModifiedBy>Lewis, Claire</cp:lastModifiedBy>
  <cp:revision>5</cp:revision>
  <dcterms:created xsi:type="dcterms:W3CDTF">2023-06-09T13:57:00Z</dcterms:created>
  <dcterms:modified xsi:type="dcterms:W3CDTF">2023-06-13T07:35:00Z</dcterms:modified>
</cp:coreProperties>
</file>