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2005" w14:textId="22E4C944" w:rsidR="00292D79" w:rsidRPr="00127D51" w:rsidRDefault="00CB283D" w:rsidP="00127D51">
      <w:pPr>
        <w:jc w:val="center"/>
        <w:rPr>
          <w:b/>
          <w:bCs/>
          <w:color w:val="323E4F" w:themeColor="text2" w:themeShade="BF"/>
          <w:sz w:val="52"/>
          <w:szCs w:val="52"/>
          <w:u w:val="single"/>
        </w:rPr>
      </w:pPr>
      <w:r w:rsidRPr="00127D51">
        <w:rPr>
          <w:b/>
          <w:bCs/>
          <w:color w:val="323E4F" w:themeColor="text2" w:themeShade="BF"/>
          <w:sz w:val="52"/>
          <w:szCs w:val="52"/>
          <w:u w:val="single"/>
        </w:rPr>
        <w:t xml:space="preserve">Creative Forces Day </w:t>
      </w:r>
      <w:r w:rsidR="005A7EC4">
        <w:rPr>
          <w:b/>
          <w:bCs/>
          <w:color w:val="323E4F" w:themeColor="text2" w:themeShade="BF"/>
          <w:sz w:val="52"/>
          <w:szCs w:val="52"/>
          <w:u w:val="single"/>
        </w:rPr>
        <w:t xml:space="preserve">(CFD) </w:t>
      </w:r>
      <w:r w:rsidRPr="00127D51">
        <w:rPr>
          <w:b/>
          <w:bCs/>
          <w:color w:val="323E4F" w:themeColor="text2" w:themeShade="BF"/>
          <w:sz w:val="52"/>
          <w:szCs w:val="52"/>
          <w:u w:val="single"/>
        </w:rPr>
        <w:t>- ideas and knowledge sharing meeting</w:t>
      </w:r>
      <w:r w:rsidR="00127D51">
        <w:rPr>
          <w:b/>
          <w:bCs/>
          <w:color w:val="323E4F" w:themeColor="text2" w:themeShade="BF"/>
          <w:sz w:val="52"/>
          <w:szCs w:val="52"/>
          <w:u w:val="single"/>
        </w:rPr>
        <w:t xml:space="preserve"> </w:t>
      </w:r>
      <w:r w:rsidR="0074013C">
        <w:rPr>
          <w:b/>
          <w:bCs/>
          <w:color w:val="323E4F" w:themeColor="text2" w:themeShade="BF"/>
          <w:sz w:val="52"/>
          <w:szCs w:val="52"/>
          <w:u w:val="single"/>
        </w:rPr>
        <w:t>SUMMARY</w:t>
      </w:r>
    </w:p>
    <w:p w14:paraId="6BDF021E" w14:textId="5ED2FC51" w:rsidR="00127D51" w:rsidRDefault="00127D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 w:rsidRPr="00127D51">
        <w:rPr>
          <w:sz w:val="24"/>
          <w:szCs w:val="24"/>
        </w:rPr>
        <w:t>17</w:t>
      </w:r>
      <w:r w:rsidRPr="00127D51">
        <w:rPr>
          <w:sz w:val="24"/>
          <w:szCs w:val="24"/>
          <w:vertAlign w:val="superscript"/>
        </w:rPr>
        <w:t>th</w:t>
      </w:r>
      <w:r w:rsidRPr="00127D51">
        <w:rPr>
          <w:sz w:val="24"/>
          <w:szCs w:val="24"/>
        </w:rPr>
        <w:t xml:space="preserve"> November 2020</w:t>
      </w:r>
    </w:p>
    <w:p w14:paraId="242EF492" w14:textId="71A89813" w:rsidR="00E24EFF" w:rsidRPr="00127D51" w:rsidRDefault="00E24EFF">
      <w:pPr>
        <w:rPr>
          <w:sz w:val="24"/>
          <w:szCs w:val="24"/>
        </w:rPr>
      </w:pPr>
      <w:r w:rsidRPr="00127D51">
        <w:rPr>
          <w:b/>
          <w:bCs/>
          <w:sz w:val="24"/>
          <w:szCs w:val="24"/>
        </w:rPr>
        <w:t>Chair:</w:t>
      </w:r>
      <w:r w:rsidRPr="00127D51">
        <w:rPr>
          <w:sz w:val="24"/>
          <w:szCs w:val="24"/>
        </w:rPr>
        <w:t xml:space="preserve"> Millie Taylor, SSCE Cymru Programme Manager, WLGA</w:t>
      </w:r>
    </w:p>
    <w:p w14:paraId="3BA663B7" w14:textId="676724F9" w:rsidR="00E24EFF" w:rsidRPr="00127D51" w:rsidRDefault="00E24EFF">
      <w:pPr>
        <w:rPr>
          <w:b/>
          <w:bCs/>
          <w:color w:val="323E4F" w:themeColor="text2" w:themeShade="BF"/>
          <w:sz w:val="28"/>
          <w:szCs w:val="28"/>
        </w:rPr>
      </w:pPr>
      <w:r w:rsidRPr="00127D51">
        <w:rPr>
          <w:b/>
          <w:bCs/>
          <w:color w:val="323E4F" w:themeColor="text2" w:themeShade="BF"/>
          <w:sz w:val="28"/>
          <w:szCs w:val="28"/>
        </w:rPr>
        <w:t>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2925"/>
      </w:tblGrid>
      <w:tr w:rsidR="00E24EFF" w14:paraId="092622E9" w14:textId="77777777" w:rsidTr="00E41B43">
        <w:tc>
          <w:tcPr>
            <w:tcW w:w="2122" w:type="dxa"/>
          </w:tcPr>
          <w:p w14:paraId="2D74A25A" w14:textId="6E7E26AA" w:rsidR="00E24EFF" w:rsidRPr="00127D51" w:rsidRDefault="00E24EFF">
            <w:pPr>
              <w:rPr>
                <w:b/>
                <w:bCs/>
                <w:sz w:val="24"/>
                <w:szCs w:val="24"/>
              </w:rPr>
            </w:pPr>
            <w:r w:rsidRPr="00127D5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69" w:type="dxa"/>
          </w:tcPr>
          <w:p w14:paraId="6E852FC9" w14:textId="7958893E" w:rsidR="00E24EFF" w:rsidRPr="00127D51" w:rsidRDefault="00E24EFF">
            <w:pPr>
              <w:rPr>
                <w:b/>
                <w:bCs/>
                <w:sz w:val="24"/>
                <w:szCs w:val="24"/>
              </w:rPr>
            </w:pPr>
            <w:r w:rsidRPr="00127D51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925" w:type="dxa"/>
          </w:tcPr>
          <w:p w14:paraId="068721BE" w14:textId="2E6F732B" w:rsidR="00E24EFF" w:rsidRPr="00127D51" w:rsidRDefault="00E24EFF">
            <w:pPr>
              <w:rPr>
                <w:b/>
                <w:bCs/>
                <w:sz w:val="24"/>
                <w:szCs w:val="24"/>
              </w:rPr>
            </w:pPr>
            <w:r w:rsidRPr="00127D51">
              <w:rPr>
                <w:b/>
                <w:bCs/>
                <w:sz w:val="24"/>
                <w:szCs w:val="24"/>
              </w:rPr>
              <w:t>Organisation</w:t>
            </w:r>
          </w:p>
        </w:tc>
      </w:tr>
      <w:tr w:rsidR="00127D51" w14:paraId="5E5B74C8" w14:textId="77777777" w:rsidTr="00E41B43">
        <w:tc>
          <w:tcPr>
            <w:tcW w:w="2122" w:type="dxa"/>
          </w:tcPr>
          <w:p w14:paraId="74A8FB2B" w14:textId="62BE5E41" w:rsidR="00127D51" w:rsidRPr="00127D51" w:rsidRDefault="00127D51" w:rsidP="00127D51">
            <w:pPr>
              <w:rPr>
                <w:b/>
                <w:bCs/>
                <w:sz w:val="24"/>
                <w:szCs w:val="24"/>
              </w:rPr>
            </w:pPr>
            <w:r>
              <w:t>Boawe Rankin</w:t>
            </w:r>
          </w:p>
        </w:tc>
        <w:tc>
          <w:tcPr>
            <w:tcW w:w="3969" w:type="dxa"/>
          </w:tcPr>
          <w:p w14:paraId="11B89909" w14:textId="74BFC5F8" w:rsidR="00127D51" w:rsidRPr="00601B94" w:rsidRDefault="00601B94" w:rsidP="00127D51">
            <w:pP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 w:rsidRPr="00601B94"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>Education Outreach Coordinator</w:t>
            </w:r>
          </w:p>
        </w:tc>
        <w:tc>
          <w:tcPr>
            <w:tcW w:w="2925" w:type="dxa"/>
          </w:tcPr>
          <w:p w14:paraId="71D39DD9" w14:textId="3C32D32F" w:rsidR="00127D51" w:rsidRPr="00127D51" w:rsidRDefault="00127D51" w:rsidP="00127D51">
            <w:pPr>
              <w:rPr>
                <w:b/>
                <w:bCs/>
                <w:sz w:val="24"/>
                <w:szCs w:val="24"/>
              </w:rPr>
            </w:pPr>
            <w:r>
              <w:t>York St John University</w:t>
            </w:r>
          </w:p>
        </w:tc>
      </w:tr>
      <w:tr w:rsidR="00127D51" w14:paraId="1BE4A7BB" w14:textId="77777777" w:rsidTr="00E41B43">
        <w:tc>
          <w:tcPr>
            <w:tcW w:w="2122" w:type="dxa"/>
          </w:tcPr>
          <w:p w14:paraId="1715F08E" w14:textId="3A3C258F" w:rsidR="00127D51" w:rsidRDefault="00127D51" w:rsidP="00127D51">
            <w:r>
              <w:t>Caitlin Woodland</w:t>
            </w:r>
          </w:p>
        </w:tc>
        <w:tc>
          <w:tcPr>
            <w:tcW w:w="3969" w:type="dxa"/>
          </w:tcPr>
          <w:p w14:paraId="3FBA3BFF" w14:textId="7ED13F23" w:rsidR="00127D51" w:rsidRDefault="00127D51" w:rsidP="00127D51">
            <w:r>
              <w:t>Regional School Liaison Officer for Service Children (East Wales)</w:t>
            </w:r>
          </w:p>
        </w:tc>
        <w:tc>
          <w:tcPr>
            <w:tcW w:w="2925" w:type="dxa"/>
          </w:tcPr>
          <w:p w14:paraId="669C7941" w14:textId="707B3A3E" w:rsidR="00127D51" w:rsidRDefault="00127D51" w:rsidP="00127D51">
            <w:r>
              <w:t>Newport City Council</w:t>
            </w:r>
          </w:p>
        </w:tc>
      </w:tr>
      <w:tr w:rsidR="00127D51" w14:paraId="30408B92" w14:textId="77777777" w:rsidTr="00E41B43">
        <w:tc>
          <w:tcPr>
            <w:tcW w:w="2122" w:type="dxa"/>
          </w:tcPr>
          <w:p w14:paraId="63564E56" w14:textId="789B0041" w:rsidR="00127D51" w:rsidRDefault="00127D51" w:rsidP="00127D51">
            <w:r>
              <w:t>Jennifer Addicott</w:t>
            </w:r>
          </w:p>
        </w:tc>
        <w:tc>
          <w:tcPr>
            <w:tcW w:w="3969" w:type="dxa"/>
          </w:tcPr>
          <w:p w14:paraId="010837F3" w14:textId="710BD2DB" w:rsidR="00127D51" w:rsidRDefault="00497635" w:rsidP="00127D51">
            <w:r w:rsidRPr="00497635">
              <w:t>Widening Participation Officer</w:t>
            </w:r>
          </w:p>
        </w:tc>
        <w:tc>
          <w:tcPr>
            <w:tcW w:w="2925" w:type="dxa"/>
          </w:tcPr>
          <w:p w14:paraId="33571EAC" w14:textId="753C5237" w:rsidR="00127D51" w:rsidRDefault="00127D51" w:rsidP="00127D51">
            <w:r>
              <w:t>York St John University</w:t>
            </w:r>
          </w:p>
        </w:tc>
      </w:tr>
      <w:tr w:rsidR="00127D51" w14:paraId="412BC859" w14:textId="77777777" w:rsidTr="00E41B43">
        <w:tc>
          <w:tcPr>
            <w:tcW w:w="2122" w:type="dxa"/>
          </w:tcPr>
          <w:p w14:paraId="37373246" w14:textId="3FAFCA42" w:rsidR="00127D51" w:rsidRDefault="00127D51" w:rsidP="00127D51">
            <w:r>
              <w:t>Katherine Lawrence</w:t>
            </w:r>
          </w:p>
        </w:tc>
        <w:tc>
          <w:tcPr>
            <w:tcW w:w="3969" w:type="dxa"/>
          </w:tcPr>
          <w:p w14:paraId="5B907B89" w14:textId="55EF183F" w:rsidR="00127D51" w:rsidRDefault="00127D51" w:rsidP="00127D51">
            <w:r>
              <w:t>SCiP Alliance Head of Operations</w:t>
            </w:r>
          </w:p>
        </w:tc>
        <w:tc>
          <w:tcPr>
            <w:tcW w:w="2925" w:type="dxa"/>
          </w:tcPr>
          <w:p w14:paraId="50E01FAB" w14:textId="508213A9" w:rsidR="00127D51" w:rsidRDefault="00127D51" w:rsidP="00127D51">
            <w:r>
              <w:t>University of Winchester</w:t>
            </w:r>
          </w:p>
        </w:tc>
      </w:tr>
      <w:tr w:rsidR="00127D51" w14:paraId="00C90475" w14:textId="77777777" w:rsidTr="00E41B43">
        <w:tc>
          <w:tcPr>
            <w:tcW w:w="2122" w:type="dxa"/>
          </w:tcPr>
          <w:p w14:paraId="1A1ABA63" w14:textId="2E009EEB" w:rsidR="00127D51" w:rsidRDefault="00127D51" w:rsidP="00127D51">
            <w:r>
              <w:t>Lauren Smith-Birch</w:t>
            </w:r>
          </w:p>
        </w:tc>
        <w:tc>
          <w:tcPr>
            <w:tcW w:w="3969" w:type="dxa"/>
          </w:tcPr>
          <w:p w14:paraId="0E6D1560" w14:textId="2AA1FE80" w:rsidR="00127D51" w:rsidRDefault="00A773A9" w:rsidP="00127D51">
            <w:r>
              <w:t>A</w:t>
            </w:r>
            <w:r w:rsidRPr="00A773A9">
              <w:t>ccess and Outreach Coordinator</w:t>
            </w:r>
          </w:p>
        </w:tc>
        <w:tc>
          <w:tcPr>
            <w:tcW w:w="2925" w:type="dxa"/>
          </w:tcPr>
          <w:p w14:paraId="09D9BA34" w14:textId="68DD6BAB" w:rsidR="00127D51" w:rsidRDefault="00127D51" w:rsidP="00127D51">
            <w:r>
              <w:t>University of Winchester</w:t>
            </w:r>
          </w:p>
        </w:tc>
      </w:tr>
      <w:tr w:rsidR="00127D51" w14:paraId="44E92A4E" w14:textId="77777777" w:rsidTr="00E41B43">
        <w:tc>
          <w:tcPr>
            <w:tcW w:w="2122" w:type="dxa"/>
          </w:tcPr>
          <w:p w14:paraId="26E12315" w14:textId="2EAEDD0D" w:rsidR="00127D51" w:rsidRDefault="00127D51" w:rsidP="00127D51">
            <w:r>
              <w:t>Peter Tormey</w:t>
            </w:r>
          </w:p>
        </w:tc>
        <w:tc>
          <w:tcPr>
            <w:tcW w:w="3969" w:type="dxa"/>
          </w:tcPr>
          <w:p w14:paraId="260BA7EF" w14:textId="0CF6F9CE" w:rsidR="00127D51" w:rsidRDefault="00D90108" w:rsidP="00127D51">
            <w:r>
              <w:rPr>
                <w:lang w:eastAsia="en-GB"/>
              </w:rPr>
              <w:t>Senior Widening Participation Officer</w:t>
            </w:r>
          </w:p>
        </w:tc>
        <w:tc>
          <w:tcPr>
            <w:tcW w:w="2925" w:type="dxa"/>
          </w:tcPr>
          <w:p w14:paraId="2836445B" w14:textId="1AE5E06E" w:rsidR="00127D51" w:rsidRDefault="00D90108" w:rsidP="00127D51">
            <w:r>
              <w:t>Edinbur</w:t>
            </w:r>
            <w:r w:rsidR="00E41B43">
              <w:t xml:space="preserve">gh </w:t>
            </w:r>
            <w:r w:rsidR="00127D51">
              <w:t>Napier University</w:t>
            </w:r>
          </w:p>
        </w:tc>
      </w:tr>
      <w:tr w:rsidR="00127D51" w14:paraId="72C4B90A" w14:textId="77777777" w:rsidTr="00E41B43">
        <w:tc>
          <w:tcPr>
            <w:tcW w:w="2122" w:type="dxa"/>
          </w:tcPr>
          <w:p w14:paraId="0DD7BC01" w14:textId="12E04636" w:rsidR="00127D51" w:rsidRDefault="00127D51" w:rsidP="00127D51">
            <w:r>
              <w:t>Rebecca Bowen</w:t>
            </w:r>
          </w:p>
        </w:tc>
        <w:tc>
          <w:tcPr>
            <w:tcW w:w="3969" w:type="dxa"/>
          </w:tcPr>
          <w:p w14:paraId="2854222B" w14:textId="29F36370" w:rsidR="00127D51" w:rsidRDefault="006B730E" w:rsidP="00127D51">
            <w:r>
              <w:t>Senior Recruitment Officer</w:t>
            </w:r>
          </w:p>
        </w:tc>
        <w:tc>
          <w:tcPr>
            <w:tcW w:w="2925" w:type="dxa"/>
          </w:tcPr>
          <w:p w14:paraId="3EAFA11D" w14:textId="40F231AD" w:rsidR="00127D51" w:rsidRDefault="00127D51" w:rsidP="00127D51">
            <w:r>
              <w:t>University of South Wales</w:t>
            </w:r>
          </w:p>
        </w:tc>
      </w:tr>
    </w:tbl>
    <w:p w14:paraId="79908FE7" w14:textId="65CC9C64" w:rsidR="00E24EFF" w:rsidRPr="00127D51" w:rsidRDefault="00127D51">
      <w:pPr>
        <w:rPr>
          <w:b/>
          <w:bCs/>
          <w:color w:val="323E4F" w:themeColor="text2" w:themeShade="BF"/>
          <w:sz w:val="28"/>
          <w:szCs w:val="28"/>
        </w:rPr>
      </w:pPr>
      <w:r>
        <w:rPr>
          <w:b/>
          <w:bCs/>
          <w:sz w:val="24"/>
          <w:szCs w:val="24"/>
        </w:rPr>
        <w:br/>
      </w:r>
      <w:r w:rsidR="00E24EFF" w:rsidRPr="00127D51">
        <w:rPr>
          <w:b/>
          <w:bCs/>
          <w:color w:val="323E4F" w:themeColor="text2" w:themeShade="BF"/>
          <w:sz w:val="28"/>
          <w:szCs w:val="28"/>
        </w:rPr>
        <w:t>Apologies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69"/>
      </w:tblGrid>
      <w:tr w:rsidR="00E24EFF" w14:paraId="25873969" w14:textId="77777777" w:rsidTr="00127D51">
        <w:tc>
          <w:tcPr>
            <w:tcW w:w="3005" w:type="dxa"/>
          </w:tcPr>
          <w:p w14:paraId="6D3B4669" w14:textId="77777777" w:rsidR="00E24EFF" w:rsidRPr="00127D51" w:rsidRDefault="00E24EFF" w:rsidP="006343A9">
            <w:pPr>
              <w:rPr>
                <w:b/>
                <w:bCs/>
                <w:sz w:val="24"/>
                <w:szCs w:val="24"/>
              </w:rPr>
            </w:pPr>
            <w:r w:rsidRPr="00127D5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69" w:type="dxa"/>
          </w:tcPr>
          <w:p w14:paraId="760128CD" w14:textId="77777777" w:rsidR="00E24EFF" w:rsidRPr="00127D51" w:rsidRDefault="00E24EFF" w:rsidP="006343A9">
            <w:pPr>
              <w:rPr>
                <w:b/>
                <w:bCs/>
                <w:sz w:val="24"/>
                <w:szCs w:val="24"/>
              </w:rPr>
            </w:pPr>
            <w:r w:rsidRPr="00127D51">
              <w:rPr>
                <w:b/>
                <w:bCs/>
                <w:sz w:val="24"/>
                <w:szCs w:val="24"/>
              </w:rPr>
              <w:t>Organisation</w:t>
            </w:r>
          </w:p>
        </w:tc>
      </w:tr>
      <w:tr w:rsidR="00E24EFF" w14:paraId="568CBC8D" w14:textId="77777777" w:rsidTr="00127D51">
        <w:tc>
          <w:tcPr>
            <w:tcW w:w="3005" w:type="dxa"/>
          </w:tcPr>
          <w:p w14:paraId="4FB22B37" w14:textId="0695A197" w:rsidR="00E24EFF" w:rsidRDefault="00E24EFF" w:rsidP="006343A9">
            <w:r>
              <w:t>Louisa Dobson</w:t>
            </w:r>
          </w:p>
        </w:tc>
        <w:tc>
          <w:tcPr>
            <w:tcW w:w="3369" w:type="dxa"/>
          </w:tcPr>
          <w:p w14:paraId="43921718" w14:textId="2092E7F4" w:rsidR="00E24EFF" w:rsidRDefault="00CB283D" w:rsidP="006343A9">
            <w:r>
              <w:t>York St John University</w:t>
            </w:r>
          </w:p>
        </w:tc>
      </w:tr>
      <w:tr w:rsidR="00E24EFF" w14:paraId="7C248B77" w14:textId="77777777" w:rsidTr="00127D51">
        <w:tc>
          <w:tcPr>
            <w:tcW w:w="3005" w:type="dxa"/>
          </w:tcPr>
          <w:p w14:paraId="1C9713FB" w14:textId="01140547" w:rsidR="00E24EFF" w:rsidRDefault="00E24EFF" w:rsidP="006343A9">
            <w:r>
              <w:t>Moira Lesley</w:t>
            </w:r>
          </w:p>
        </w:tc>
        <w:tc>
          <w:tcPr>
            <w:tcW w:w="3369" w:type="dxa"/>
          </w:tcPr>
          <w:p w14:paraId="1C8D8498" w14:textId="226F11BC" w:rsidR="00E24EFF" w:rsidRDefault="00E24EFF" w:rsidP="006343A9">
            <w:r>
              <w:t>Royal Caledonian Education Trust</w:t>
            </w:r>
          </w:p>
        </w:tc>
      </w:tr>
      <w:tr w:rsidR="00E24EFF" w14:paraId="4FAC2D7E" w14:textId="77777777" w:rsidTr="00127D51">
        <w:tc>
          <w:tcPr>
            <w:tcW w:w="3005" w:type="dxa"/>
          </w:tcPr>
          <w:p w14:paraId="210742AD" w14:textId="1ADD0014" w:rsidR="00E24EFF" w:rsidRDefault="00E24EFF" w:rsidP="00E24EFF">
            <w:r>
              <w:t>Rebecca Breen</w:t>
            </w:r>
          </w:p>
        </w:tc>
        <w:tc>
          <w:tcPr>
            <w:tcW w:w="3369" w:type="dxa"/>
          </w:tcPr>
          <w:p w14:paraId="409282AE" w14:textId="0C91D36B" w:rsidR="00E24EFF" w:rsidRDefault="00E24EFF" w:rsidP="00E24EFF">
            <w:r>
              <w:t>University of South Wales</w:t>
            </w:r>
          </w:p>
        </w:tc>
      </w:tr>
      <w:tr w:rsidR="00127D51" w14:paraId="190068E7" w14:textId="77777777" w:rsidTr="00127D51">
        <w:tc>
          <w:tcPr>
            <w:tcW w:w="3005" w:type="dxa"/>
          </w:tcPr>
          <w:p w14:paraId="799EC988" w14:textId="42058954" w:rsidR="00127D51" w:rsidRDefault="00127D51" w:rsidP="00127D51">
            <w:r>
              <w:t>Rebecca Harland</w:t>
            </w:r>
          </w:p>
        </w:tc>
        <w:tc>
          <w:tcPr>
            <w:tcW w:w="3369" w:type="dxa"/>
          </w:tcPr>
          <w:p w14:paraId="5BA661BD" w14:textId="69723474" w:rsidR="00127D51" w:rsidRDefault="00127D51" w:rsidP="00127D51">
            <w:r>
              <w:t>York St John University</w:t>
            </w:r>
          </w:p>
        </w:tc>
      </w:tr>
    </w:tbl>
    <w:p w14:paraId="24FBEC93" w14:textId="5D533748" w:rsidR="00127D51" w:rsidRDefault="00127D51">
      <w:pPr>
        <w:rPr>
          <w:b/>
          <w:bCs/>
        </w:rPr>
      </w:pPr>
    </w:p>
    <w:p w14:paraId="26E17ED4" w14:textId="55428D0E" w:rsidR="00E24EFF" w:rsidRPr="00127D51" w:rsidRDefault="00D7232B">
      <w:pPr>
        <w:rPr>
          <w:b/>
          <w:bCs/>
          <w:color w:val="323E4F" w:themeColor="text2" w:themeShade="BF"/>
          <w:sz w:val="28"/>
          <w:szCs w:val="28"/>
        </w:rPr>
      </w:pPr>
      <w:r>
        <w:rPr>
          <w:b/>
          <w:bCs/>
          <w:color w:val="323E4F" w:themeColor="text2" w:themeShade="BF"/>
          <w:sz w:val="28"/>
          <w:szCs w:val="28"/>
        </w:rPr>
        <w:t>Observations and t</w:t>
      </w:r>
      <w:r w:rsidR="004E0C9C">
        <w:rPr>
          <w:b/>
          <w:bCs/>
          <w:color w:val="323E4F" w:themeColor="text2" w:themeShade="BF"/>
          <w:sz w:val="28"/>
          <w:szCs w:val="28"/>
        </w:rPr>
        <w:t>op tips s</w:t>
      </w:r>
      <w:r w:rsidR="00BD2701">
        <w:rPr>
          <w:b/>
          <w:bCs/>
          <w:color w:val="323E4F" w:themeColor="text2" w:themeShade="BF"/>
          <w:sz w:val="28"/>
          <w:szCs w:val="28"/>
        </w:rPr>
        <w:t>ummary</w:t>
      </w:r>
    </w:p>
    <w:p w14:paraId="4CC29839" w14:textId="7FEF80CE" w:rsidR="00127D51" w:rsidRPr="00127D51" w:rsidRDefault="00127D51">
      <w:pPr>
        <w:rPr>
          <w:b/>
          <w:bCs/>
        </w:rPr>
      </w:pPr>
      <w:r w:rsidRPr="00127D51">
        <w:rPr>
          <w:b/>
          <w:bCs/>
        </w:rPr>
        <w:t>Organising a CFD</w:t>
      </w:r>
    </w:p>
    <w:p w14:paraId="6CDC9709" w14:textId="55A8C33D" w:rsidR="004E0C9C" w:rsidRDefault="009904CF" w:rsidP="00B84F85">
      <w:pPr>
        <w:pStyle w:val="ListParagraph"/>
        <w:numPr>
          <w:ilvl w:val="0"/>
          <w:numId w:val="7"/>
        </w:numPr>
      </w:pPr>
      <w:r>
        <w:t>Schools with larger numbers of Service children</w:t>
      </w:r>
      <w:r w:rsidR="007161BB">
        <w:t xml:space="preserve"> (SC)</w:t>
      </w:r>
      <w:r>
        <w:t xml:space="preserve"> are generally more interested in participating</w:t>
      </w:r>
    </w:p>
    <w:p w14:paraId="71D7F743" w14:textId="3FF53F4D" w:rsidR="00020CB9" w:rsidRDefault="00CE4C91" w:rsidP="00B84F85">
      <w:pPr>
        <w:pStyle w:val="ListParagraph"/>
        <w:numPr>
          <w:ilvl w:val="0"/>
          <w:numId w:val="7"/>
        </w:numPr>
      </w:pPr>
      <w:r>
        <w:t>Schools with smaller numbers of SC can be harder to engage wi</w:t>
      </w:r>
      <w:r w:rsidR="00DA2A8E">
        <w:t xml:space="preserve">th but potentially </w:t>
      </w:r>
      <w:r w:rsidR="00334A43">
        <w:t>more worthwhile</w:t>
      </w:r>
    </w:p>
    <w:p w14:paraId="16AB5D28" w14:textId="47218A38" w:rsidR="00F9466E" w:rsidRDefault="00F9466E" w:rsidP="00F9466E">
      <w:pPr>
        <w:pStyle w:val="ListParagraph"/>
        <w:numPr>
          <w:ilvl w:val="1"/>
          <w:numId w:val="7"/>
        </w:numPr>
      </w:pPr>
      <w:r>
        <w:t>Barriers include staff time and travel logistics and costs – running virtual CFDs may help to overcome this</w:t>
      </w:r>
    </w:p>
    <w:p w14:paraId="213FF41A" w14:textId="77777777" w:rsidR="00625E8F" w:rsidRDefault="00625E8F" w:rsidP="00F9466E">
      <w:pPr>
        <w:pStyle w:val="ListParagraph"/>
        <w:numPr>
          <w:ilvl w:val="0"/>
          <w:numId w:val="7"/>
        </w:numPr>
      </w:pPr>
      <w:r>
        <w:t>Having someone to liaise with the schools is effective/essential (such as school-based champions) ensuring an understanding of the Service community in the school</w:t>
      </w:r>
    </w:p>
    <w:p w14:paraId="3E8A3F18" w14:textId="3194DC6C" w:rsidR="001033B1" w:rsidRDefault="001033B1" w:rsidP="00B84F85">
      <w:pPr>
        <w:pStyle w:val="ListParagraph"/>
        <w:numPr>
          <w:ilvl w:val="0"/>
          <w:numId w:val="7"/>
        </w:numPr>
      </w:pPr>
      <w:r>
        <w:t>CFDs should target either primary OR secondary school</w:t>
      </w:r>
      <w:r w:rsidR="00842EC3">
        <w:t xml:space="preserve"> – blending the two makes it very difficult to develop a timetable suitable for all</w:t>
      </w:r>
    </w:p>
    <w:p w14:paraId="4CDC7A4F" w14:textId="3CC3EAC8" w:rsidR="001033B1" w:rsidRDefault="001033B1" w:rsidP="001033B1">
      <w:pPr>
        <w:pStyle w:val="ListParagraph"/>
        <w:numPr>
          <w:ilvl w:val="1"/>
          <w:numId w:val="7"/>
        </w:numPr>
      </w:pPr>
      <w:r>
        <w:t>Primary school children should be aged 9 and above</w:t>
      </w:r>
    </w:p>
    <w:p w14:paraId="74162386" w14:textId="77777777" w:rsidR="00992AC8" w:rsidRDefault="00992AC8" w:rsidP="00992AC8">
      <w:pPr>
        <w:pStyle w:val="ListParagraph"/>
        <w:numPr>
          <w:ilvl w:val="1"/>
          <w:numId w:val="7"/>
        </w:numPr>
      </w:pPr>
      <w:r>
        <w:t>Primary schools tend to be more interested to participate that secondary schools</w:t>
      </w:r>
    </w:p>
    <w:p w14:paraId="444C5F5C" w14:textId="77777777" w:rsidR="00167DF1" w:rsidRDefault="00167DF1" w:rsidP="00167DF1">
      <w:pPr>
        <w:pStyle w:val="ListParagraph"/>
        <w:numPr>
          <w:ilvl w:val="1"/>
          <w:numId w:val="7"/>
        </w:numPr>
      </w:pPr>
      <w:r>
        <w:t>Running an event for more than 100 SC would be challenging</w:t>
      </w:r>
    </w:p>
    <w:p w14:paraId="15FC57C4" w14:textId="77777777" w:rsidR="00523BD2" w:rsidRDefault="00523BD2" w:rsidP="00523BD2">
      <w:pPr>
        <w:pStyle w:val="ListParagraph"/>
        <w:numPr>
          <w:ilvl w:val="0"/>
          <w:numId w:val="7"/>
        </w:numPr>
      </w:pPr>
      <w:r>
        <w:t>Organisers could consider targeting:</w:t>
      </w:r>
    </w:p>
    <w:p w14:paraId="0CBFC450" w14:textId="77777777" w:rsidR="00523BD2" w:rsidRDefault="00523BD2" w:rsidP="00523BD2">
      <w:pPr>
        <w:pStyle w:val="ListParagraph"/>
        <w:numPr>
          <w:ilvl w:val="1"/>
          <w:numId w:val="7"/>
        </w:numPr>
      </w:pPr>
      <w:r>
        <w:t>Schools with large numbers of Service children (with up-to four schools participating in each event)</w:t>
      </w:r>
    </w:p>
    <w:p w14:paraId="33DAD6D4" w14:textId="77777777" w:rsidR="00523BD2" w:rsidRDefault="00523BD2" w:rsidP="00523BD2">
      <w:pPr>
        <w:pStyle w:val="ListParagraph"/>
        <w:numPr>
          <w:ilvl w:val="1"/>
          <w:numId w:val="7"/>
        </w:numPr>
      </w:pPr>
      <w:r>
        <w:t>Schools with low numbers (limiting number of SC to 6-10 per school)</w:t>
      </w:r>
    </w:p>
    <w:p w14:paraId="6D704B78" w14:textId="3F2A3185" w:rsidR="00523BD2" w:rsidRDefault="00481A15" w:rsidP="00523BD2">
      <w:pPr>
        <w:pStyle w:val="ListParagraph"/>
        <w:numPr>
          <w:ilvl w:val="1"/>
          <w:numId w:val="7"/>
        </w:numPr>
      </w:pPr>
      <w:r>
        <w:lastRenderedPageBreak/>
        <w:t>S</w:t>
      </w:r>
      <w:r w:rsidR="00523BD2">
        <w:t>pecific year group</w:t>
      </w:r>
      <w:r>
        <w:t>s</w:t>
      </w:r>
    </w:p>
    <w:p w14:paraId="4E49DB2C" w14:textId="77777777" w:rsidR="00803655" w:rsidRDefault="00803655" w:rsidP="00803655">
      <w:pPr>
        <w:pStyle w:val="ListParagraph"/>
        <w:numPr>
          <w:ilvl w:val="0"/>
          <w:numId w:val="7"/>
        </w:numPr>
      </w:pPr>
      <w:r>
        <w:t>Encourage non-teaching staff to accompany the group of SC helps the schools to overcome barriers of staff cover and costs</w:t>
      </w:r>
    </w:p>
    <w:p w14:paraId="6B1FB3CC" w14:textId="6F58BAE0" w:rsidR="00BD6BB3" w:rsidRDefault="00BD6BB3" w:rsidP="00B84F85">
      <w:pPr>
        <w:pStyle w:val="ListParagraph"/>
        <w:numPr>
          <w:ilvl w:val="0"/>
          <w:numId w:val="7"/>
        </w:numPr>
      </w:pPr>
      <w:r>
        <w:t>Where a school has only one SC, they may wish to also bring a non-SC</w:t>
      </w:r>
      <w:r w:rsidR="002F6AC9">
        <w:t xml:space="preserve"> – which has proven to be beneficial for both the SC and their peers as they develop a greater understanding a SC experiences</w:t>
      </w:r>
    </w:p>
    <w:p w14:paraId="05E49253" w14:textId="105DB8A1" w:rsidR="00A076B9" w:rsidRDefault="00A076B9" w:rsidP="00B84F85">
      <w:pPr>
        <w:pStyle w:val="ListParagraph"/>
        <w:numPr>
          <w:ilvl w:val="0"/>
          <w:numId w:val="7"/>
        </w:numPr>
      </w:pPr>
      <w:r>
        <w:t>Consider engaging with independent schools – utilising local Armed Forces co</w:t>
      </w:r>
      <w:r w:rsidR="003B0BE7">
        <w:t>nnections to make contact</w:t>
      </w:r>
      <w:r w:rsidR="00992AC8">
        <w:t>.</w:t>
      </w:r>
    </w:p>
    <w:p w14:paraId="32E274F3" w14:textId="77777777" w:rsidR="004E0C9C" w:rsidRDefault="004E0C9C" w:rsidP="004E0C9C"/>
    <w:p w14:paraId="2523AE06" w14:textId="312411D5" w:rsidR="00127D51" w:rsidRPr="00127D51" w:rsidRDefault="00127D51">
      <w:pPr>
        <w:rPr>
          <w:b/>
          <w:bCs/>
        </w:rPr>
      </w:pPr>
      <w:r w:rsidRPr="00127D51">
        <w:rPr>
          <w:b/>
          <w:bCs/>
        </w:rPr>
        <w:t>Running a CFD</w:t>
      </w:r>
    </w:p>
    <w:p w14:paraId="58692D8C" w14:textId="4EF4CB75" w:rsidR="0047392B" w:rsidRDefault="00E94323" w:rsidP="00006F6B">
      <w:pPr>
        <w:pStyle w:val="ListParagraph"/>
        <w:numPr>
          <w:ilvl w:val="0"/>
          <w:numId w:val="3"/>
        </w:numPr>
      </w:pPr>
      <w:r>
        <w:t>Use the SCiP Alliance framework for guidance on creating a timetable</w:t>
      </w:r>
      <w:r w:rsidR="00BC3BAF">
        <w:t xml:space="preserve"> – see the attached example of the University of Winchesters </w:t>
      </w:r>
      <w:r w:rsidR="00B71A50">
        <w:t>secondary school CFD timetable for 2019</w:t>
      </w:r>
    </w:p>
    <w:p w14:paraId="202E3341" w14:textId="152F9C8E" w:rsidR="00B71A50" w:rsidRDefault="00B71A50" w:rsidP="00803655">
      <w:pPr>
        <w:pStyle w:val="ListParagraph"/>
        <w:numPr>
          <w:ilvl w:val="1"/>
          <w:numId w:val="3"/>
        </w:numPr>
      </w:pPr>
      <w:r>
        <w:t xml:space="preserve">Timetables should be adjusted </w:t>
      </w:r>
      <w:r w:rsidR="00A43FAE">
        <w:t>each year as many SC may attend CFDs year on year</w:t>
      </w:r>
    </w:p>
    <w:p w14:paraId="5E95B4B3" w14:textId="19F79612" w:rsidR="004A5467" w:rsidRDefault="000F4D26" w:rsidP="00006F6B">
      <w:pPr>
        <w:pStyle w:val="ListParagraph"/>
        <w:numPr>
          <w:ilvl w:val="0"/>
          <w:numId w:val="3"/>
        </w:numPr>
      </w:pPr>
      <w:r>
        <w:t>Identifying HE students that have a connection to the Armed Forces (Service child, veteran, reservist</w:t>
      </w:r>
      <w:r w:rsidR="00DA01E7">
        <w:t xml:space="preserve">, military spouse) </w:t>
      </w:r>
      <w:r w:rsidR="00155C78">
        <w:t>to work as student ambassadors and support the planning and delivery of the CFD is very beneficial</w:t>
      </w:r>
    </w:p>
    <w:p w14:paraId="4A44FDF1" w14:textId="6DFD27F6" w:rsidR="00732C5D" w:rsidRDefault="00732C5D" w:rsidP="00732C5D">
      <w:pPr>
        <w:pStyle w:val="ListParagraph"/>
        <w:numPr>
          <w:ilvl w:val="1"/>
          <w:numId w:val="3"/>
        </w:numPr>
      </w:pPr>
      <w:r>
        <w:t xml:space="preserve">Identified in existing student ambassadors or reaching out to those that </w:t>
      </w:r>
      <w:r w:rsidR="00CB3305">
        <w:t xml:space="preserve">identified their connection to the AFs during </w:t>
      </w:r>
      <w:r w:rsidR="00CE3C9D">
        <w:t>enrolment</w:t>
      </w:r>
    </w:p>
    <w:p w14:paraId="323AEC53" w14:textId="77777777" w:rsidR="00713F57" w:rsidRDefault="00A43FAE" w:rsidP="00006F6B">
      <w:pPr>
        <w:pStyle w:val="ListParagraph"/>
        <w:numPr>
          <w:ilvl w:val="0"/>
          <w:numId w:val="3"/>
        </w:numPr>
      </w:pPr>
      <w:r>
        <w:t>Morning activities should focus on activities to help the SC settle in and feel comfortable</w:t>
      </w:r>
    </w:p>
    <w:p w14:paraId="71A79EA3" w14:textId="66478BD0" w:rsidR="00A43FAE" w:rsidRDefault="00713F57" w:rsidP="00713F57">
      <w:pPr>
        <w:pStyle w:val="ListParagraph"/>
        <w:numPr>
          <w:ilvl w:val="1"/>
          <w:numId w:val="3"/>
        </w:numPr>
      </w:pPr>
      <w:r>
        <w:t>I</w:t>
      </w:r>
      <w:r w:rsidR="00A43FAE">
        <w:t>n</w:t>
      </w:r>
      <w:r w:rsidR="009B102A">
        <w:t>clud</w:t>
      </w:r>
      <w:r>
        <w:t>ing</w:t>
      </w:r>
      <w:r w:rsidR="009B102A">
        <w:t xml:space="preserve"> a campus tour to showcase facilities</w:t>
      </w:r>
    </w:p>
    <w:p w14:paraId="01B36BC8" w14:textId="03AB9FB3" w:rsidR="009B102A" w:rsidRDefault="009B102A" w:rsidP="00006F6B">
      <w:pPr>
        <w:pStyle w:val="ListParagraph"/>
        <w:numPr>
          <w:ilvl w:val="0"/>
          <w:numId w:val="3"/>
        </w:numPr>
      </w:pPr>
      <w:r>
        <w:t xml:space="preserve">Afternoon activities </w:t>
      </w:r>
      <w:r w:rsidR="00C27B28">
        <w:t>should focus on SC voice</w:t>
      </w:r>
    </w:p>
    <w:p w14:paraId="6587ACE3" w14:textId="1B91ACD5" w:rsidR="000E50FF" w:rsidRDefault="000E50FF" w:rsidP="000E50FF">
      <w:pPr>
        <w:pStyle w:val="ListParagraph"/>
        <w:numPr>
          <w:ilvl w:val="1"/>
          <w:numId w:val="3"/>
        </w:numPr>
      </w:pPr>
      <w:r>
        <w:t>Armed Forces ambassadors could speak about their experiences</w:t>
      </w:r>
    </w:p>
    <w:p w14:paraId="3EA02678" w14:textId="223FCBA3" w:rsidR="000E50FF" w:rsidRDefault="00FE001A" w:rsidP="000E50FF">
      <w:pPr>
        <w:pStyle w:val="ListParagraph"/>
        <w:numPr>
          <w:ilvl w:val="1"/>
          <w:numId w:val="3"/>
        </w:numPr>
      </w:pPr>
      <w:r>
        <w:t>Workshop on top tips that SC then deliver to the staff</w:t>
      </w:r>
      <w:r w:rsidR="00FE54D6">
        <w:t xml:space="preserve"> – consider ways to deliver outcomes in an informal way </w:t>
      </w:r>
      <w:r w:rsidR="00EE2E4F">
        <w:t>creating conversations and dialogue rather than presenting</w:t>
      </w:r>
    </w:p>
    <w:p w14:paraId="0473E29E" w14:textId="0E4CF792" w:rsidR="00B00727" w:rsidRDefault="00320529" w:rsidP="00320529">
      <w:pPr>
        <w:pStyle w:val="ListParagraph"/>
        <w:numPr>
          <w:ilvl w:val="0"/>
          <w:numId w:val="3"/>
        </w:numPr>
      </w:pPr>
      <w:r>
        <w:t>Consider subject taster sessions f</w:t>
      </w:r>
      <w:r w:rsidR="00B00727">
        <w:t xml:space="preserve">or secondary school </w:t>
      </w:r>
      <w:r w:rsidR="00CE31C1">
        <w:t>CFDs</w:t>
      </w:r>
      <w:r w:rsidR="00FC2EA9">
        <w:t xml:space="preserve"> – successful taster sessions have </w:t>
      </w:r>
      <w:r w:rsidR="00793115">
        <w:t>include</w:t>
      </w:r>
      <w:r w:rsidR="00FC2EA9">
        <w:t>d</w:t>
      </w:r>
      <w:r w:rsidR="00793115">
        <w:t>:</w:t>
      </w:r>
    </w:p>
    <w:p w14:paraId="5BBC5310" w14:textId="2D5A56B3" w:rsidR="00C9195B" w:rsidRDefault="00FC2EA9" w:rsidP="00FC2EA9">
      <w:pPr>
        <w:pStyle w:val="ListParagraph"/>
        <w:numPr>
          <w:ilvl w:val="1"/>
          <w:numId w:val="3"/>
        </w:numPr>
      </w:pPr>
      <w:r>
        <w:t xml:space="preserve">Archaeology </w:t>
      </w:r>
      <w:r w:rsidR="00C9195B">
        <w:t xml:space="preserve">looking at </w:t>
      </w:r>
      <w:r w:rsidR="000251B8">
        <w:t xml:space="preserve">nature and animals in caves </w:t>
      </w:r>
      <w:r w:rsidR="00C9195B">
        <w:t xml:space="preserve">– delivered by a </w:t>
      </w:r>
      <w:r>
        <w:t>student that is a military spous</w:t>
      </w:r>
      <w:r w:rsidR="00C9195B">
        <w:t>e</w:t>
      </w:r>
    </w:p>
    <w:p w14:paraId="668B2251" w14:textId="77777777" w:rsidR="000251B8" w:rsidRDefault="00FC2EA9" w:rsidP="00FC2EA9">
      <w:pPr>
        <w:pStyle w:val="ListParagraph"/>
        <w:numPr>
          <w:ilvl w:val="1"/>
          <w:numId w:val="3"/>
        </w:numPr>
      </w:pPr>
      <w:r>
        <w:t xml:space="preserve">Doodle workshop </w:t>
      </w:r>
      <w:r w:rsidR="000251B8">
        <w:t xml:space="preserve">with creative </w:t>
      </w:r>
      <w:r>
        <w:t>cartoon drawing</w:t>
      </w:r>
    </w:p>
    <w:p w14:paraId="233F2074" w14:textId="77777777" w:rsidR="0047224A" w:rsidRDefault="000251B8" w:rsidP="00FC2EA9">
      <w:pPr>
        <w:pStyle w:val="ListParagraph"/>
        <w:numPr>
          <w:ilvl w:val="1"/>
          <w:numId w:val="3"/>
        </w:numPr>
      </w:pPr>
      <w:r>
        <w:t>C</w:t>
      </w:r>
      <w:r w:rsidR="00FC2EA9">
        <w:t>yber security top trumps</w:t>
      </w:r>
      <w:r>
        <w:t xml:space="preserve"> – delivered by a vetera</w:t>
      </w:r>
      <w:r w:rsidR="0047224A">
        <w:t>n</w:t>
      </w:r>
    </w:p>
    <w:p w14:paraId="2903CC96" w14:textId="5C5A54B8" w:rsidR="00FC2EA9" w:rsidRDefault="00FC2EA9" w:rsidP="00FC2EA9">
      <w:pPr>
        <w:pStyle w:val="ListParagraph"/>
        <w:numPr>
          <w:ilvl w:val="1"/>
          <w:numId w:val="3"/>
        </w:numPr>
      </w:pPr>
      <w:r>
        <w:t>Journalism</w:t>
      </w:r>
      <w:r w:rsidR="0047224A">
        <w:t xml:space="preserve"> </w:t>
      </w:r>
      <w:r w:rsidR="007B7A70">
        <w:t xml:space="preserve">where the SC </w:t>
      </w:r>
      <w:r w:rsidR="0047224A">
        <w:t>interview</w:t>
      </w:r>
      <w:r w:rsidR="007B7A70">
        <w:t>ed each other about their experiences</w:t>
      </w:r>
      <w:r>
        <w:t xml:space="preserve"> – </w:t>
      </w:r>
      <w:r w:rsidR="007B7A70">
        <w:t xml:space="preserve">supported by </w:t>
      </w:r>
      <w:r w:rsidR="0047224A">
        <w:t>the</w:t>
      </w:r>
      <w:r>
        <w:t xml:space="preserve"> local radio station</w:t>
      </w:r>
    </w:p>
    <w:p w14:paraId="09363B3D" w14:textId="77777777" w:rsidR="00FE2BB0" w:rsidRDefault="007B7A70" w:rsidP="00FC2EA9">
      <w:pPr>
        <w:pStyle w:val="ListParagraph"/>
        <w:numPr>
          <w:ilvl w:val="1"/>
          <w:numId w:val="3"/>
        </w:numPr>
      </w:pPr>
      <w:r>
        <w:t>C</w:t>
      </w:r>
      <w:r w:rsidR="00FC2EA9">
        <w:t>reative writing</w:t>
      </w:r>
      <w:r w:rsidR="00FE2BB0">
        <w:t xml:space="preserve"> workshop </w:t>
      </w:r>
      <w:r w:rsidR="00FC2EA9">
        <w:t>about an alien moving around</w:t>
      </w:r>
    </w:p>
    <w:p w14:paraId="37C75B2A" w14:textId="77777777" w:rsidR="00FE2BB0" w:rsidRDefault="00FC2EA9" w:rsidP="00FC2EA9">
      <w:pPr>
        <w:pStyle w:val="ListParagraph"/>
        <w:numPr>
          <w:ilvl w:val="1"/>
          <w:numId w:val="3"/>
        </w:numPr>
      </w:pPr>
      <w:r>
        <w:t>The Key to Survival</w:t>
      </w:r>
    </w:p>
    <w:p w14:paraId="0423B5B2" w14:textId="77777777" w:rsidR="00FE2BB0" w:rsidRDefault="00FC2EA9" w:rsidP="00FC2EA9">
      <w:pPr>
        <w:pStyle w:val="ListParagraph"/>
        <w:numPr>
          <w:ilvl w:val="1"/>
          <w:numId w:val="3"/>
        </w:numPr>
      </w:pPr>
      <w:r>
        <w:t>To be a Hacker</w:t>
      </w:r>
    </w:p>
    <w:p w14:paraId="71B59738" w14:textId="77777777" w:rsidR="00FE2BB0" w:rsidRDefault="00FC2EA9" w:rsidP="00FC2EA9">
      <w:pPr>
        <w:pStyle w:val="ListParagraph"/>
        <w:numPr>
          <w:ilvl w:val="1"/>
          <w:numId w:val="3"/>
        </w:numPr>
      </w:pPr>
      <w:r>
        <w:t>Crime Scene Investigatio</w:t>
      </w:r>
      <w:r w:rsidR="00FE2BB0">
        <w:t>n</w:t>
      </w:r>
    </w:p>
    <w:p w14:paraId="24CB6A2E" w14:textId="37F1B975" w:rsidR="00320529" w:rsidRDefault="00FE2BB0" w:rsidP="00FE2BB0">
      <w:pPr>
        <w:pStyle w:val="ListParagraph"/>
        <w:numPr>
          <w:ilvl w:val="1"/>
          <w:numId w:val="3"/>
        </w:numPr>
      </w:pPr>
      <w:r>
        <w:t>M</w:t>
      </w:r>
      <w:r w:rsidR="00FC2EA9">
        <w:t>ental health workshop.</w:t>
      </w:r>
    </w:p>
    <w:p w14:paraId="56B1C3CB" w14:textId="77777777" w:rsidR="00397DFF" w:rsidRDefault="009B102A" w:rsidP="00006F6B">
      <w:pPr>
        <w:pStyle w:val="ListParagraph"/>
        <w:numPr>
          <w:ilvl w:val="0"/>
          <w:numId w:val="3"/>
        </w:numPr>
      </w:pPr>
      <w:r>
        <w:t xml:space="preserve">During the afternoon, school staff </w:t>
      </w:r>
      <w:r w:rsidR="007E0D4E">
        <w:t>c</w:t>
      </w:r>
      <w:r w:rsidR="00282D03">
        <w:t>ould</w:t>
      </w:r>
      <w:r w:rsidR="007E0D4E">
        <w:t xml:space="preserve"> participate in CPD activities</w:t>
      </w:r>
    </w:p>
    <w:p w14:paraId="128C2D7F" w14:textId="194DB9D8" w:rsidR="009B102A" w:rsidRDefault="00397DFF" w:rsidP="00397DFF">
      <w:pPr>
        <w:pStyle w:val="ListParagraph"/>
        <w:numPr>
          <w:ilvl w:val="1"/>
          <w:numId w:val="3"/>
        </w:numPr>
      </w:pPr>
      <w:r>
        <w:t>Which s</w:t>
      </w:r>
      <w:r w:rsidR="000A7582">
        <w:t xml:space="preserve">hould </w:t>
      </w:r>
      <w:r w:rsidR="00BD61A2">
        <w:t>be different each year if the same school staff are attending</w:t>
      </w:r>
    </w:p>
    <w:p w14:paraId="44BD6FAB" w14:textId="5BB9D38A" w:rsidR="00AA56C3" w:rsidRDefault="00AA56C3" w:rsidP="00AC37C8">
      <w:pPr>
        <w:pStyle w:val="ListParagraph"/>
        <w:numPr>
          <w:ilvl w:val="1"/>
          <w:numId w:val="3"/>
        </w:numPr>
      </w:pPr>
      <w:r>
        <w:t xml:space="preserve">Focused on </w:t>
      </w:r>
      <w:r w:rsidR="004A5467">
        <w:t xml:space="preserve">developing their understanding of Service children’s experiences and </w:t>
      </w:r>
      <w:r>
        <w:t>action setting</w:t>
      </w:r>
    </w:p>
    <w:p w14:paraId="3708FB7C" w14:textId="04D6EFE2" w:rsidR="00AC37C8" w:rsidRDefault="00AC37C8" w:rsidP="00AC37C8">
      <w:pPr>
        <w:pStyle w:val="ListParagraph"/>
        <w:numPr>
          <w:ilvl w:val="1"/>
          <w:numId w:val="3"/>
        </w:numPr>
      </w:pPr>
      <w:r>
        <w:t xml:space="preserve">Could be delivered by </w:t>
      </w:r>
      <w:r w:rsidR="003F6127">
        <w:t>local Army Welfare Service</w:t>
      </w:r>
      <w:r w:rsidR="00420D5D">
        <w:t>, support organisation or local subject matter expert if appropriate</w:t>
      </w:r>
    </w:p>
    <w:p w14:paraId="05BE03B5" w14:textId="0BEAD51F" w:rsidR="00420D5D" w:rsidRDefault="00AA56C3" w:rsidP="00AC37C8">
      <w:pPr>
        <w:pStyle w:val="ListParagraph"/>
        <w:numPr>
          <w:ilvl w:val="1"/>
          <w:numId w:val="3"/>
        </w:numPr>
      </w:pPr>
      <w:r>
        <w:t xml:space="preserve">Follow up with the school staff </w:t>
      </w:r>
      <w:r w:rsidR="00B8430E">
        <w:t>to measure the impact of the actions taken from the CFD.</w:t>
      </w:r>
    </w:p>
    <w:p w14:paraId="3D574071" w14:textId="0604A421" w:rsidR="00E63AC4" w:rsidRDefault="00E63AC4" w:rsidP="006702AC"/>
    <w:p w14:paraId="597E88AB" w14:textId="1E5E8634" w:rsidR="006702AC" w:rsidRPr="00127D51" w:rsidRDefault="006702AC" w:rsidP="006702AC">
      <w:pPr>
        <w:rPr>
          <w:b/>
          <w:bCs/>
        </w:rPr>
      </w:pPr>
      <w:r>
        <w:rPr>
          <w:b/>
          <w:bCs/>
        </w:rPr>
        <w:t>Online</w:t>
      </w:r>
      <w:r w:rsidRPr="00127D51">
        <w:rPr>
          <w:b/>
          <w:bCs/>
        </w:rPr>
        <w:t xml:space="preserve"> CFD</w:t>
      </w:r>
    </w:p>
    <w:p w14:paraId="7B194573" w14:textId="30C6A43F" w:rsidR="006702AC" w:rsidRDefault="00763337" w:rsidP="002165CD">
      <w:pPr>
        <w:pStyle w:val="ListParagraph"/>
        <w:numPr>
          <w:ilvl w:val="0"/>
          <w:numId w:val="9"/>
        </w:numPr>
      </w:pPr>
      <w:r>
        <w:lastRenderedPageBreak/>
        <w:t>A</w:t>
      </w:r>
      <w:r w:rsidR="00CC6A30">
        <w:t xml:space="preserve">ctivities and workshops that have an interactive element </w:t>
      </w:r>
      <w:r w:rsidR="004150B4">
        <w:t xml:space="preserve">– </w:t>
      </w:r>
      <w:r w:rsidR="008463F9">
        <w:t>p</w:t>
      </w:r>
      <w:r w:rsidR="002165CD">
        <w:t xml:space="preserve">ost </w:t>
      </w:r>
      <w:r w:rsidR="008463F9">
        <w:t>materials/</w:t>
      </w:r>
      <w:r w:rsidR="002165CD">
        <w:t>resources in advance</w:t>
      </w:r>
    </w:p>
    <w:p w14:paraId="7D9E9065" w14:textId="2A89FE56" w:rsidR="00367558" w:rsidRDefault="007E0C9B" w:rsidP="002165CD">
      <w:pPr>
        <w:pStyle w:val="ListParagraph"/>
        <w:numPr>
          <w:ilvl w:val="0"/>
          <w:numId w:val="9"/>
        </w:numPr>
      </w:pPr>
      <w:r>
        <w:t>Use breakout rooms to split into smaller groups with student ambassadors leading</w:t>
      </w:r>
    </w:p>
    <w:p w14:paraId="0AEEFC31" w14:textId="40727AE0" w:rsidR="007E0C9B" w:rsidRDefault="00223B05" w:rsidP="002165CD">
      <w:pPr>
        <w:pStyle w:val="ListParagraph"/>
        <w:numPr>
          <w:ilvl w:val="0"/>
          <w:numId w:val="9"/>
        </w:numPr>
      </w:pPr>
      <w:r>
        <w:t>Video tours of the campus could be pre-recorded</w:t>
      </w:r>
    </w:p>
    <w:p w14:paraId="02E0BF51" w14:textId="26FAFA9E" w:rsidR="00497C57" w:rsidRDefault="00497C57" w:rsidP="002165CD">
      <w:pPr>
        <w:pStyle w:val="ListParagraph"/>
        <w:numPr>
          <w:ilvl w:val="0"/>
          <w:numId w:val="9"/>
        </w:numPr>
      </w:pPr>
      <w:r>
        <w:t>E</w:t>
      </w:r>
      <w:r>
        <w:t xml:space="preserve">xtended reality on-line </w:t>
      </w:r>
      <w:r w:rsidR="00D93A05">
        <w:t xml:space="preserve">tools could be used to </w:t>
      </w:r>
      <w:r w:rsidR="0040324C">
        <w:t xml:space="preserve">create </w:t>
      </w:r>
      <w:r w:rsidR="00747F7D">
        <w:t xml:space="preserve">a virtual experience and reach </w:t>
      </w:r>
      <w:r w:rsidR="002237F2">
        <w:t>families in hard to reach areas or overseas</w:t>
      </w:r>
    </w:p>
    <w:p w14:paraId="6F6B7564" w14:textId="77777777" w:rsidR="00223B05" w:rsidRDefault="00053710" w:rsidP="00223B05">
      <w:pPr>
        <w:pStyle w:val="ListParagraph"/>
        <w:numPr>
          <w:ilvl w:val="0"/>
          <w:numId w:val="9"/>
        </w:numPr>
      </w:pPr>
      <w:r>
        <w:t xml:space="preserve">Consider inviting parents </w:t>
      </w:r>
      <w:r w:rsidR="005C171A">
        <w:t xml:space="preserve">– to </w:t>
      </w:r>
      <w:r w:rsidR="00B62175">
        <w:t xml:space="preserve">participate in an activity in a breakout room </w:t>
      </w:r>
      <w:r w:rsidR="00367558">
        <w:t>(eg. one-stop-shop of information/presentations from support organisations)</w:t>
      </w:r>
    </w:p>
    <w:p w14:paraId="39EF8A54" w14:textId="67A53E42" w:rsidR="003102F8" w:rsidRDefault="006A006E" w:rsidP="00223B05">
      <w:pPr>
        <w:pStyle w:val="ListParagraph"/>
        <w:numPr>
          <w:ilvl w:val="0"/>
          <w:numId w:val="9"/>
        </w:numPr>
      </w:pPr>
      <w:r>
        <w:t>Possible v</w:t>
      </w:r>
      <w:r w:rsidR="008F47DF">
        <w:t>irtual platforms</w:t>
      </w:r>
      <w:r w:rsidR="00CC2889">
        <w:t xml:space="preserve"> include:</w:t>
      </w:r>
    </w:p>
    <w:p w14:paraId="1ECA2C44" w14:textId="45B323A1" w:rsidR="008F47DF" w:rsidRDefault="003570C4" w:rsidP="006A006E">
      <w:pPr>
        <w:pStyle w:val="ListParagraph"/>
        <w:numPr>
          <w:ilvl w:val="1"/>
          <w:numId w:val="3"/>
        </w:numPr>
      </w:pPr>
      <w:r>
        <w:t xml:space="preserve">Zoom </w:t>
      </w:r>
      <w:r w:rsidR="006A006E">
        <w:t xml:space="preserve">– </w:t>
      </w:r>
      <w:r>
        <w:t xml:space="preserve">has </w:t>
      </w:r>
      <w:r w:rsidR="006A006E">
        <w:t>good functionality for breakout rooms</w:t>
      </w:r>
    </w:p>
    <w:p w14:paraId="5E766A3C" w14:textId="77777777" w:rsidR="001D7DF6" w:rsidRDefault="00A87C36" w:rsidP="006A006E">
      <w:pPr>
        <w:pStyle w:val="ListParagraph"/>
        <w:numPr>
          <w:ilvl w:val="1"/>
          <w:numId w:val="3"/>
        </w:numPr>
      </w:pPr>
      <w:r>
        <w:t>Microsoft Lives events</w:t>
      </w:r>
      <w:r w:rsidR="006A006E">
        <w:t xml:space="preserve"> – where</w:t>
      </w:r>
      <w:r>
        <w:t xml:space="preserve"> </w:t>
      </w:r>
      <w:r w:rsidR="006A006E">
        <w:t xml:space="preserve">the </w:t>
      </w:r>
      <w:r>
        <w:t>young person can’t be seen. Works well for classroom interaction</w:t>
      </w:r>
    </w:p>
    <w:p w14:paraId="2FA4B359" w14:textId="64546E4B" w:rsidR="00A87C36" w:rsidRDefault="002237F2" w:rsidP="006A006E">
      <w:pPr>
        <w:pStyle w:val="ListParagraph"/>
        <w:numPr>
          <w:ilvl w:val="1"/>
          <w:numId w:val="3"/>
        </w:numPr>
      </w:pPr>
      <w:hyperlink r:id="rId9" w:history="1">
        <w:r w:rsidR="007F4E64" w:rsidRPr="00D24F56">
          <w:rPr>
            <w:rStyle w:val="Hyperlink"/>
          </w:rPr>
          <w:t>E</w:t>
        </w:r>
        <w:r w:rsidR="00D24F56" w:rsidRPr="00D24F56">
          <w:rPr>
            <w:rStyle w:val="Hyperlink"/>
          </w:rPr>
          <w:t>-</w:t>
        </w:r>
        <w:r w:rsidR="007F4E64" w:rsidRPr="00D24F56">
          <w:rPr>
            <w:rStyle w:val="Hyperlink"/>
          </w:rPr>
          <w:t>vent</w:t>
        </w:r>
      </w:hyperlink>
      <w:r w:rsidR="007F4E64">
        <w:t xml:space="preserve"> </w:t>
      </w:r>
      <w:r w:rsidR="00D24F56">
        <w:t xml:space="preserve">– </w:t>
      </w:r>
      <w:r w:rsidR="007F4E64">
        <w:t xml:space="preserve">for a professional </w:t>
      </w:r>
      <w:r w:rsidR="00A572F3">
        <w:t>event</w:t>
      </w:r>
    </w:p>
    <w:p w14:paraId="103DAAF3" w14:textId="3409B8A0" w:rsidR="00D24F56" w:rsidRDefault="002237F2" w:rsidP="006A006E">
      <w:pPr>
        <w:pStyle w:val="ListParagraph"/>
        <w:numPr>
          <w:ilvl w:val="1"/>
          <w:numId w:val="3"/>
        </w:numPr>
      </w:pPr>
      <w:hyperlink r:id="rId10" w:history="1">
        <w:r w:rsidR="00A572F3" w:rsidRPr="00343AC8">
          <w:rPr>
            <w:rStyle w:val="Hyperlink"/>
          </w:rPr>
          <w:t>WebEx</w:t>
        </w:r>
      </w:hyperlink>
      <w:r w:rsidR="00A572F3">
        <w:t xml:space="preserve"> </w:t>
      </w:r>
      <w:r w:rsidR="00343AC8">
        <w:t xml:space="preserve">– for </w:t>
      </w:r>
      <w:r w:rsidR="00A572F3">
        <w:t>anonymous</w:t>
      </w:r>
      <w:r w:rsidR="00343AC8">
        <w:t xml:space="preserve"> participants</w:t>
      </w:r>
    </w:p>
    <w:p w14:paraId="6C8C4374" w14:textId="05BB90BE" w:rsidR="00991181" w:rsidRDefault="002237F2" w:rsidP="006A006E">
      <w:pPr>
        <w:pStyle w:val="ListParagraph"/>
        <w:numPr>
          <w:ilvl w:val="1"/>
          <w:numId w:val="3"/>
        </w:numPr>
      </w:pPr>
      <w:hyperlink r:id="rId11" w:history="1">
        <w:r w:rsidR="00A572F3" w:rsidRPr="004E7B49">
          <w:rPr>
            <w:rStyle w:val="Hyperlink"/>
          </w:rPr>
          <w:t>VFairs</w:t>
        </w:r>
      </w:hyperlink>
      <w:r w:rsidR="00A572F3">
        <w:t>.</w:t>
      </w:r>
    </w:p>
    <w:p w14:paraId="51553817" w14:textId="4D55AA7D" w:rsidR="00127D51" w:rsidRDefault="00127D51"/>
    <w:p w14:paraId="6A7A58F8" w14:textId="1658FA9B" w:rsidR="00127D51" w:rsidRPr="00127D51" w:rsidRDefault="00127D51">
      <w:pPr>
        <w:rPr>
          <w:b/>
          <w:bCs/>
        </w:rPr>
      </w:pPr>
      <w:r w:rsidRPr="00127D51">
        <w:rPr>
          <w:b/>
          <w:bCs/>
        </w:rPr>
        <w:t>Feedback</w:t>
      </w:r>
      <w:r w:rsidR="009768AA">
        <w:rPr>
          <w:b/>
          <w:bCs/>
        </w:rPr>
        <w:t>/evaluation</w:t>
      </w:r>
    </w:p>
    <w:p w14:paraId="5EFBEF1D" w14:textId="162BB24E" w:rsidR="00904B7B" w:rsidRDefault="004E7B49" w:rsidP="004E7B49">
      <w:pPr>
        <w:pStyle w:val="ListParagraph"/>
        <w:numPr>
          <w:ilvl w:val="0"/>
          <w:numId w:val="10"/>
        </w:numPr>
      </w:pPr>
      <w:r>
        <w:t>U</w:t>
      </w:r>
      <w:r w:rsidR="009768AA">
        <w:t xml:space="preserve">se the </w:t>
      </w:r>
      <w:hyperlink r:id="rId12" w:history="1">
        <w:r w:rsidR="009768AA" w:rsidRPr="00D35B07">
          <w:rPr>
            <w:rStyle w:val="Hyperlink"/>
          </w:rPr>
          <w:t>national evaluation forms</w:t>
        </w:r>
      </w:hyperlink>
      <w:r w:rsidR="004E4534">
        <w:t xml:space="preserve"> to measure the impact of the CFD</w:t>
      </w:r>
    </w:p>
    <w:p w14:paraId="25640D97" w14:textId="0EEF1014" w:rsidR="005D64BE" w:rsidRDefault="005D64BE" w:rsidP="004E7B49">
      <w:pPr>
        <w:pStyle w:val="ListParagraph"/>
        <w:numPr>
          <w:ilvl w:val="0"/>
          <w:numId w:val="10"/>
        </w:numPr>
      </w:pPr>
      <w:r>
        <w:t>En</w:t>
      </w:r>
      <w:r w:rsidR="003C001E">
        <w:t>courage feedback from school staff</w:t>
      </w:r>
    </w:p>
    <w:p w14:paraId="3E62A303" w14:textId="69D87B80" w:rsidR="00911DC5" w:rsidRDefault="004E4534" w:rsidP="005D64BE">
      <w:pPr>
        <w:pStyle w:val="ListParagraph"/>
        <w:numPr>
          <w:ilvl w:val="0"/>
          <w:numId w:val="10"/>
        </w:numPr>
      </w:pPr>
      <w:r>
        <w:t>F</w:t>
      </w:r>
      <w:r w:rsidR="0093181A">
        <w:t xml:space="preserve">ollow up with schools in </w:t>
      </w:r>
      <w:r w:rsidR="005D64BE">
        <w:t>six</w:t>
      </w:r>
      <w:r w:rsidR="0093181A">
        <w:t xml:space="preserve"> months</w:t>
      </w:r>
      <w:r w:rsidR="005D64BE">
        <w:t xml:space="preserve"> after the CFD</w:t>
      </w:r>
      <w:r w:rsidR="0093181A">
        <w:t xml:space="preserve"> to </w:t>
      </w:r>
      <w:r w:rsidR="005D64BE">
        <w:t xml:space="preserve">gain </w:t>
      </w:r>
      <w:r w:rsidR="003C001E">
        <w:t>an understanding of how they have taken further actions to support their SC.</w:t>
      </w:r>
    </w:p>
    <w:sectPr w:rsidR="00911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E13D1"/>
    <w:multiLevelType w:val="hybridMultilevel"/>
    <w:tmpl w:val="B55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7857"/>
    <w:multiLevelType w:val="hybridMultilevel"/>
    <w:tmpl w:val="E794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186E"/>
    <w:multiLevelType w:val="hybridMultilevel"/>
    <w:tmpl w:val="B48E1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11142"/>
    <w:multiLevelType w:val="hybridMultilevel"/>
    <w:tmpl w:val="81343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A1C1C"/>
    <w:multiLevelType w:val="hybridMultilevel"/>
    <w:tmpl w:val="37BEBD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82658"/>
    <w:multiLevelType w:val="hybridMultilevel"/>
    <w:tmpl w:val="8C342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81386"/>
    <w:multiLevelType w:val="hybridMultilevel"/>
    <w:tmpl w:val="8F02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24DFB"/>
    <w:multiLevelType w:val="hybridMultilevel"/>
    <w:tmpl w:val="D8C24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6229"/>
    <w:multiLevelType w:val="hybridMultilevel"/>
    <w:tmpl w:val="DDE0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FF"/>
    <w:rsid w:val="00002713"/>
    <w:rsid w:val="000057EA"/>
    <w:rsid w:val="0001357B"/>
    <w:rsid w:val="00020CB9"/>
    <w:rsid w:val="000251B8"/>
    <w:rsid w:val="0002742B"/>
    <w:rsid w:val="0004237F"/>
    <w:rsid w:val="0005210D"/>
    <w:rsid w:val="00053710"/>
    <w:rsid w:val="0005419D"/>
    <w:rsid w:val="0008418B"/>
    <w:rsid w:val="00091326"/>
    <w:rsid w:val="000A7582"/>
    <w:rsid w:val="000C7CF3"/>
    <w:rsid w:val="000D3924"/>
    <w:rsid w:val="000E50FF"/>
    <w:rsid w:val="000F4D26"/>
    <w:rsid w:val="000F5190"/>
    <w:rsid w:val="001033B1"/>
    <w:rsid w:val="00105F08"/>
    <w:rsid w:val="00127D51"/>
    <w:rsid w:val="00155C78"/>
    <w:rsid w:val="00167DF1"/>
    <w:rsid w:val="00185EFA"/>
    <w:rsid w:val="001A74BB"/>
    <w:rsid w:val="001D7DF6"/>
    <w:rsid w:val="001E406C"/>
    <w:rsid w:val="001F0479"/>
    <w:rsid w:val="002015F8"/>
    <w:rsid w:val="002165CD"/>
    <w:rsid w:val="00221925"/>
    <w:rsid w:val="002237F2"/>
    <w:rsid w:val="00223B05"/>
    <w:rsid w:val="00280E16"/>
    <w:rsid w:val="00282D03"/>
    <w:rsid w:val="00290115"/>
    <w:rsid w:val="00292D79"/>
    <w:rsid w:val="00297A8B"/>
    <w:rsid w:val="002D77FB"/>
    <w:rsid w:val="002F6AC9"/>
    <w:rsid w:val="003102F8"/>
    <w:rsid w:val="00314E23"/>
    <w:rsid w:val="00320529"/>
    <w:rsid w:val="003334EE"/>
    <w:rsid w:val="00334A43"/>
    <w:rsid w:val="00343AC8"/>
    <w:rsid w:val="003570C4"/>
    <w:rsid w:val="00367558"/>
    <w:rsid w:val="00385597"/>
    <w:rsid w:val="00397DFF"/>
    <w:rsid w:val="003B0BE7"/>
    <w:rsid w:val="003C001E"/>
    <w:rsid w:val="003D5E01"/>
    <w:rsid w:val="003F6127"/>
    <w:rsid w:val="0040324C"/>
    <w:rsid w:val="004150B4"/>
    <w:rsid w:val="00420D5D"/>
    <w:rsid w:val="00423585"/>
    <w:rsid w:val="0047224A"/>
    <w:rsid w:val="0047392B"/>
    <w:rsid w:val="00481A15"/>
    <w:rsid w:val="00494A23"/>
    <w:rsid w:val="00497635"/>
    <w:rsid w:val="00497C57"/>
    <w:rsid w:val="004A5467"/>
    <w:rsid w:val="004B50A6"/>
    <w:rsid w:val="004E0C9C"/>
    <w:rsid w:val="004E4534"/>
    <w:rsid w:val="004E7B49"/>
    <w:rsid w:val="004F48F6"/>
    <w:rsid w:val="00522A7B"/>
    <w:rsid w:val="00523BD2"/>
    <w:rsid w:val="0056715D"/>
    <w:rsid w:val="00573E4B"/>
    <w:rsid w:val="00574382"/>
    <w:rsid w:val="00597CDF"/>
    <w:rsid w:val="005A7EC4"/>
    <w:rsid w:val="005C171A"/>
    <w:rsid w:val="005D64BE"/>
    <w:rsid w:val="00601B94"/>
    <w:rsid w:val="00620A59"/>
    <w:rsid w:val="006211DC"/>
    <w:rsid w:val="00625E8F"/>
    <w:rsid w:val="00635939"/>
    <w:rsid w:val="00642221"/>
    <w:rsid w:val="00662EC0"/>
    <w:rsid w:val="006702AC"/>
    <w:rsid w:val="006912FF"/>
    <w:rsid w:val="00691929"/>
    <w:rsid w:val="006A006E"/>
    <w:rsid w:val="006B21A8"/>
    <w:rsid w:val="006B730E"/>
    <w:rsid w:val="006D395C"/>
    <w:rsid w:val="00713F57"/>
    <w:rsid w:val="007161BB"/>
    <w:rsid w:val="00720E98"/>
    <w:rsid w:val="00732C5D"/>
    <w:rsid w:val="0074013C"/>
    <w:rsid w:val="007407D7"/>
    <w:rsid w:val="00747F7D"/>
    <w:rsid w:val="00763337"/>
    <w:rsid w:val="00776A9F"/>
    <w:rsid w:val="00793115"/>
    <w:rsid w:val="007B7A70"/>
    <w:rsid w:val="007E0C9B"/>
    <w:rsid w:val="007E0D4E"/>
    <w:rsid w:val="007F4E64"/>
    <w:rsid w:val="00800CCF"/>
    <w:rsid w:val="00803655"/>
    <w:rsid w:val="00842EC3"/>
    <w:rsid w:val="008463F9"/>
    <w:rsid w:val="008D3DCC"/>
    <w:rsid w:val="008F05BA"/>
    <w:rsid w:val="008F47DF"/>
    <w:rsid w:val="00904B7B"/>
    <w:rsid w:val="00911DC5"/>
    <w:rsid w:val="0093181A"/>
    <w:rsid w:val="009768AA"/>
    <w:rsid w:val="009904CF"/>
    <w:rsid w:val="00991181"/>
    <w:rsid w:val="00992AC8"/>
    <w:rsid w:val="009B102A"/>
    <w:rsid w:val="009B4C2E"/>
    <w:rsid w:val="009C4075"/>
    <w:rsid w:val="009E2B8D"/>
    <w:rsid w:val="009E67AC"/>
    <w:rsid w:val="00A076B9"/>
    <w:rsid w:val="00A12A22"/>
    <w:rsid w:val="00A15061"/>
    <w:rsid w:val="00A43FAE"/>
    <w:rsid w:val="00A572F3"/>
    <w:rsid w:val="00A773A9"/>
    <w:rsid w:val="00A84FE7"/>
    <w:rsid w:val="00A87C36"/>
    <w:rsid w:val="00A90E45"/>
    <w:rsid w:val="00AA56C3"/>
    <w:rsid w:val="00AC37C8"/>
    <w:rsid w:val="00AD6ECC"/>
    <w:rsid w:val="00AE3232"/>
    <w:rsid w:val="00AF02FC"/>
    <w:rsid w:val="00AF1B9A"/>
    <w:rsid w:val="00B00727"/>
    <w:rsid w:val="00B029E8"/>
    <w:rsid w:val="00B05814"/>
    <w:rsid w:val="00B525CA"/>
    <w:rsid w:val="00B62175"/>
    <w:rsid w:val="00B71A50"/>
    <w:rsid w:val="00B8430E"/>
    <w:rsid w:val="00B84F85"/>
    <w:rsid w:val="00BC3BAF"/>
    <w:rsid w:val="00BD2701"/>
    <w:rsid w:val="00BD61A2"/>
    <w:rsid w:val="00BD6BB3"/>
    <w:rsid w:val="00C1048A"/>
    <w:rsid w:val="00C15F1E"/>
    <w:rsid w:val="00C27B28"/>
    <w:rsid w:val="00C45601"/>
    <w:rsid w:val="00C67A10"/>
    <w:rsid w:val="00C706B8"/>
    <w:rsid w:val="00C74278"/>
    <w:rsid w:val="00C87378"/>
    <w:rsid w:val="00C9195B"/>
    <w:rsid w:val="00CB283D"/>
    <w:rsid w:val="00CB3305"/>
    <w:rsid w:val="00CC2889"/>
    <w:rsid w:val="00CC6A30"/>
    <w:rsid w:val="00CD4C89"/>
    <w:rsid w:val="00CE31C1"/>
    <w:rsid w:val="00CE3C9D"/>
    <w:rsid w:val="00CE4C91"/>
    <w:rsid w:val="00CE6F33"/>
    <w:rsid w:val="00CF3B92"/>
    <w:rsid w:val="00D00BAB"/>
    <w:rsid w:val="00D029A2"/>
    <w:rsid w:val="00D108A8"/>
    <w:rsid w:val="00D24F56"/>
    <w:rsid w:val="00D35B07"/>
    <w:rsid w:val="00D453AF"/>
    <w:rsid w:val="00D7232B"/>
    <w:rsid w:val="00D85354"/>
    <w:rsid w:val="00D90108"/>
    <w:rsid w:val="00D90D0F"/>
    <w:rsid w:val="00D93A05"/>
    <w:rsid w:val="00DA01E7"/>
    <w:rsid w:val="00DA2A8E"/>
    <w:rsid w:val="00DB08B8"/>
    <w:rsid w:val="00E1438B"/>
    <w:rsid w:val="00E24EFF"/>
    <w:rsid w:val="00E269B4"/>
    <w:rsid w:val="00E41B43"/>
    <w:rsid w:val="00E63AC4"/>
    <w:rsid w:val="00E94323"/>
    <w:rsid w:val="00EE2E4F"/>
    <w:rsid w:val="00EF0903"/>
    <w:rsid w:val="00F115C3"/>
    <w:rsid w:val="00F12286"/>
    <w:rsid w:val="00F1657E"/>
    <w:rsid w:val="00F216E0"/>
    <w:rsid w:val="00F80E2F"/>
    <w:rsid w:val="00F9466E"/>
    <w:rsid w:val="00FB4115"/>
    <w:rsid w:val="00FC2EA9"/>
    <w:rsid w:val="00FE001A"/>
    <w:rsid w:val="00FE2BB0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26D3"/>
  <w15:chartTrackingRefBased/>
  <w15:docId w15:val="{F3DBA259-2D80-4F6B-8E42-37CC4927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83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35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81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ipalliance.org/assets/files/Creative-Forces-Evaluation-Report-2019-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fairs.com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webex.com/" TargetMode="External"/><Relationship Id="rId14" Type="http://schemas.openxmlformats.org/officeDocument/2006/relationships/theme" Target="theme/theme1.xml"/><Relationship Id="rId9" Type="http://schemas.openxmlformats.org/officeDocument/2006/relationships/hyperlink" Target="https://www.e-vent.ch/en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fce41-7729-4807-8fa4-2089ea5b39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36FB888E8E649BA292E9FDBBF7A98" ma:contentTypeVersion="13" ma:contentTypeDescription="Create a new document." ma:contentTypeScope="" ma:versionID="a83f3753c7e12889555cc59281523341">
  <xsd:schema xmlns:xsd="http://www.w3.org/2001/XMLSchema" xmlns:xs="http://www.w3.org/2001/XMLSchema" xmlns:p="http://schemas.microsoft.com/office/2006/metadata/properties" xmlns:ns2="65ef99f9-7e0a-4963-9f99-9796f19d0350" xmlns:ns3="c4afce41-7729-4807-8fa4-2089ea5b3984" targetNamespace="http://schemas.microsoft.com/office/2006/metadata/properties" ma:root="true" ma:fieldsID="e88ce90c91541530e82cc3c174affb40" ns2:_="" ns3:_="">
    <xsd:import namespace="65ef99f9-7e0a-4963-9f99-9796f19d0350"/>
    <xsd:import namespace="c4afce41-7729-4807-8fa4-2089ea5b39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99f9-7e0a-4963-9f99-9796f19d03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fce41-7729-4807-8fa4-2089ea5b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786D7336472479ABB233B2925BE16" ma:contentTypeVersion="16" ma:contentTypeDescription="Create a new document." ma:contentTypeScope="" ma:versionID="378eee2029e228b2816910156c63f592">
  <xsd:schema xmlns:xsd="http://www.w3.org/2001/XMLSchema" xmlns:xs="http://www.w3.org/2001/XMLSchema" xmlns:p="http://schemas.microsoft.com/office/2006/metadata/properties" xmlns:ns2="decf5c3d-9e5e-4f3d-8eef-3e1775cde88e" xmlns:ns3="6c50f7f4-66d8-485e-84df-f704837f8ff2" xmlns:ns4="eca4ff73-c206-4deb-a939-ffdc036f0cc5" targetNamespace="http://schemas.microsoft.com/office/2006/metadata/properties" ma:root="true" ma:fieldsID="e15b6d306676155c9b95c47d1c5ac32a" ns2:_="" ns3:_="" ns4:_="">
    <xsd:import namespace="decf5c3d-9e5e-4f3d-8eef-3e1775cde88e"/>
    <xsd:import namespace="6c50f7f4-66d8-485e-84df-f704837f8ff2"/>
    <xsd:import namespace="eca4ff73-c206-4deb-a939-ffdc036f0c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f5c3d-9e5e-4f3d-8eef-3e1775cde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4ff73-c206-4deb-a939-ffdc036f0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15AF3-7FED-43B5-8731-884D4D84B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35AA1-B1EC-4B6D-8E9F-3F0EBEF83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4B4B0-6930-49DC-9889-40FBD8F6318E}"/>
</file>

<file path=customXml/itemProps4.xml><?xml version="1.0" encoding="utf-8"?>
<ds:datastoreItem xmlns:ds="http://schemas.openxmlformats.org/officeDocument/2006/customXml" ds:itemID="{3B336560-97E7-42E2-8CB9-43CF09CD4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f5c3d-9e5e-4f3d-8eef-3e1775cde88e"/>
    <ds:schemaRef ds:uri="6c50f7f4-66d8-485e-84df-f704837f8ff2"/>
    <ds:schemaRef ds:uri="eca4ff73-c206-4deb-a939-ffdc036f0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</dc:creator>
  <cp:keywords/>
  <dc:description/>
  <cp:lastModifiedBy>Millie Taylor</cp:lastModifiedBy>
  <cp:revision>119</cp:revision>
  <dcterms:created xsi:type="dcterms:W3CDTF">2020-11-18T08:52:00Z</dcterms:created>
  <dcterms:modified xsi:type="dcterms:W3CDTF">2020-11-24T10:08:00Z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0x010100CB336FB888E8E649BA292E9FDBBF7A98</vt:lpwstr>
  </property>
</Properties>
</file>